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19B0650" w14:textId="77777777" w:rsidR="004E716F" w:rsidRDefault="00614858">
      <w:r>
        <w:rPr>
          <w:noProof/>
          <w:lang w:eastAsia="fr-FR"/>
        </w:rPr>
        <w:drawing>
          <wp:anchor distT="0" distB="0" distL="0" distR="0" simplePos="0" relativeHeight="251658752" behindDoc="0" locked="0" layoutInCell="1" allowOverlap="1" wp14:anchorId="753AFE4B" wp14:editId="733A6D44">
            <wp:simplePos x="0" y="0"/>
            <wp:positionH relativeFrom="column">
              <wp:posOffset>-501015</wp:posOffset>
            </wp:positionH>
            <wp:positionV relativeFrom="paragraph">
              <wp:posOffset>-510540</wp:posOffset>
            </wp:positionV>
            <wp:extent cx="1837055" cy="1283970"/>
            <wp:effectExtent l="0" t="0" r="0" b="0"/>
            <wp:wrapTopAndBottom/>
            <wp:docPr id="6"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7055" cy="12839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34E0042" w14:textId="77777777" w:rsidR="004E716F" w:rsidRDefault="004E716F">
      <w:pPr>
        <w:spacing w:before="964" w:after="340"/>
        <w:jc w:val="center"/>
        <w:rPr>
          <w:rFonts w:ascii="Arial" w:hAnsi="Arial"/>
          <w:b/>
          <w:bCs/>
          <w:sz w:val="32"/>
          <w:szCs w:val="32"/>
        </w:rPr>
      </w:pPr>
      <w:r>
        <w:rPr>
          <w:rFonts w:ascii="Arial" w:hAnsi="Arial"/>
          <w:b/>
          <w:bCs/>
          <w:sz w:val="32"/>
          <w:szCs w:val="32"/>
        </w:rPr>
        <w:t>Compte rendu de l’assemblée générale</w:t>
      </w:r>
    </w:p>
    <w:p w14:paraId="226CAB9C" w14:textId="5DAB8EA2" w:rsidR="00610E17" w:rsidRDefault="00610E17" w:rsidP="00610E17">
      <w:pPr>
        <w:spacing w:before="240" w:after="340"/>
        <w:jc w:val="center"/>
        <w:rPr>
          <w:rFonts w:ascii="Arial" w:hAnsi="Arial"/>
          <w:b/>
          <w:bCs/>
          <w:sz w:val="32"/>
          <w:szCs w:val="32"/>
        </w:rPr>
      </w:pPr>
      <w:r>
        <w:rPr>
          <w:rFonts w:ascii="Arial" w:hAnsi="Arial"/>
          <w:b/>
          <w:bCs/>
          <w:sz w:val="32"/>
          <w:szCs w:val="32"/>
        </w:rPr>
        <w:t xml:space="preserve">24 </w:t>
      </w:r>
      <w:bookmarkStart w:id="0" w:name="_GoBack"/>
      <w:bookmarkEnd w:id="0"/>
      <w:r>
        <w:rPr>
          <w:rFonts w:ascii="Arial" w:hAnsi="Arial"/>
          <w:b/>
          <w:bCs/>
          <w:sz w:val="32"/>
          <w:szCs w:val="32"/>
        </w:rPr>
        <w:t>juin 2019 - Lyon</w:t>
      </w:r>
    </w:p>
    <w:p w14:paraId="3E004C06" w14:textId="77777777" w:rsidR="004E716F" w:rsidRDefault="004E716F"/>
    <w:p w14:paraId="2C715F8B" w14:textId="0E998B27" w:rsidR="00614858" w:rsidRPr="008F3C5E" w:rsidRDefault="004B4B86" w:rsidP="000D1285">
      <w:pPr>
        <w:tabs>
          <w:tab w:val="left" w:pos="7950"/>
        </w:tabs>
        <w:jc w:val="both"/>
        <w:rPr>
          <w:sz w:val="24"/>
          <w:szCs w:val="24"/>
        </w:rPr>
      </w:pPr>
      <w:r>
        <w:rPr>
          <w:sz w:val="24"/>
          <w:szCs w:val="24"/>
        </w:rPr>
        <w:t>Mme Juliette FABUR</w:t>
      </w:r>
      <w:r w:rsidR="00F76FF2">
        <w:rPr>
          <w:sz w:val="24"/>
          <w:szCs w:val="24"/>
        </w:rPr>
        <w:t>É</w:t>
      </w:r>
      <w:r>
        <w:rPr>
          <w:sz w:val="24"/>
          <w:szCs w:val="24"/>
        </w:rPr>
        <w:t>, Secrétaire générale,</w:t>
      </w:r>
      <w:r w:rsidR="00614858" w:rsidRPr="008F3C5E">
        <w:rPr>
          <w:sz w:val="24"/>
          <w:szCs w:val="24"/>
        </w:rPr>
        <w:t xml:space="preserve"> ouvre la séance à </w:t>
      </w:r>
      <w:r>
        <w:rPr>
          <w:sz w:val="24"/>
          <w:szCs w:val="24"/>
        </w:rPr>
        <w:t>18h00</w:t>
      </w:r>
      <w:r w:rsidR="00614858" w:rsidRPr="008F3C5E">
        <w:rPr>
          <w:sz w:val="24"/>
          <w:szCs w:val="24"/>
        </w:rPr>
        <w:t xml:space="preserve"> et souhaite la bienvenue à</w:t>
      </w:r>
      <w:r w:rsidR="00614858">
        <w:rPr>
          <w:sz w:val="24"/>
          <w:szCs w:val="24"/>
        </w:rPr>
        <w:t xml:space="preserve"> l</w:t>
      </w:r>
      <w:r w:rsidR="00614858" w:rsidRPr="008F3C5E">
        <w:rPr>
          <w:sz w:val="24"/>
          <w:szCs w:val="24"/>
        </w:rPr>
        <w:t>’assemblée.</w:t>
      </w:r>
    </w:p>
    <w:p w14:paraId="146B176A" w14:textId="77777777" w:rsidR="00614858" w:rsidRDefault="00614858" w:rsidP="000D1285">
      <w:pPr>
        <w:tabs>
          <w:tab w:val="left" w:pos="7950"/>
        </w:tabs>
        <w:jc w:val="both"/>
        <w:rPr>
          <w:sz w:val="24"/>
          <w:szCs w:val="24"/>
        </w:rPr>
      </w:pPr>
    </w:p>
    <w:p w14:paraId="6B6DEEA9" w14:textId="77777777" w:rsidR="004E716F" w:rsidRDefault="00614858" w:rsidP="000D1285">
      <w:pPr>
        <w:tabs>
          <w:tab w:val="left" w:pos="7950"/>
        </w:tabs>
        <w:jc w:val="both"/>
      </w:pPr>
      <w:r w:rsidRPr="008F3C5E">
        <w:rPr>
          <w:sz w:val="24"/>
          <w:szCs w:val="24"/>
        </w:rPr>
        <w:t xml:space="preserve">Lecture et approbation du </w:t>
      </w:r>
      <w:r>
        <w:rPr>
          <w:sz w:val="24"/>
          <w:szCs w:val="24"/>
        </w:rPr>
        <w:t>Compte rendu</w:t>
      </w:r>
      <w:r w:rsidRPr="008F3C5E">
        <w:rPr>
          <w:sz w:val="24"/>
          <w:szCs w:val="24"/>
        </w:rPr>
        <w:t xml:space="preserve"> de la dernière assemblée qui se tenait le </w:t>
      </w:r>
      <w:r w:rsidR="004B4B86">
        <w:rPr>
          <w:sz w:val="24"/>
          <w:szCs w:val="24"/>
        </w:rPr>
        <w:t>27 juin 2018</w:t>
      </w:r>
      <w:r w:rsidRPr="008F3C5E">
        <w:rPr>
          <w:sz w:val="24"/>
          <w:szCs w:val="24"/>
        </w:rPr>
        <w:t xml:space="preserve"> à </w:t>
      </w:r>
      <w:r w:rsidR="004B4B86">
        <w:rPr>
          <w:sz w:val="24"/>
          <w:szCs w:val="24"/>
        </w:rPr>
        <w:t>Montpellier</w:t>
      </w:r>
      <w:r w:rsidRPr="008F3C5E">
        <w:rPr>
          <w:sz w:val="24"/>
          <w:szCs w:val="24"/>
        </w:rPr>
        <w:t>.</w:t>
      </w:r>
    </w:p>
    <w:p w14:paraId="7369A93A" w14:textId="77777777" w:rsidR="00614858" w:rsidRDefault="00614858"/>
    <w:p w14:paraId="378DFC33" w14:textId="77777777" w:rsidR="004E716F" w:rsidRDefault="004E716F">
      <w:pPr>
        <w:pStyle w:val="Titre1"/>
      </w:pPr>
      <w:r>
        <w:t>1 Rapport moral</w:t>
      </w:r>
      <w:r w:rsidR="00614858">
        <w:t xml:space="preserve"> du président</w:t>
      </w:r>
    </w:p>
    <w:p w14:paraId="5D10FA2E" w14:textId="77777777" w:rsidR="004F56F6" w:rsidRPr="004F56F6" w:rsidRDefault="004F56F6" w:rsidP="004F56F6">
      <w:pPr>
        <w:tabs>
          <w:tab w:val="left" w:pos="7950"/>
        </w:tabs>
        <w:rPr>
          <w:sz w:val="24"/>
          <w:szCs w:val="24"/>
        </w:rPr>
      </w:pPr>
    </w:p>
    <w:p w14:paraId="6F5AA5C1" w14:textId="48701337" w:rsidR="004F56F6" w:rsidRDefault="004F56F6" w:rsidP="000D1285">
      <w:pPr>
        <w:tabs>
          <w:tab w:val="left" w:pos="7950"/>
        </w:tabs>
        <w:jc w:val="both"/>
        <w:rPr>
          <w:sz w:val="24"/>
          <w:szCs w:val="24"/>
        </w:rPr>
      </w:pPr>
      <w:r>
        <w:rPr>
          <w:sz w:val="24"/>
          <w:szCs w:val="24"/>
        </w:rPr>
        <w:t xml:space="preserve">Etant donné que l’association se renouvelle et dans le même temps, renouvelle ses statuts, il semble opportun de rappeler l’objet statutaire </w:t>
      </w:r>
      <w:r w:rsidR="00C02962" w:rsidRPr="000D1285">
        <w:rPr>
          <w:sz w:val="24"/>
          <w:szCs w:val="24"/>
        </w:rPr>
        <w:t>initial</w:t>
      </w:r>
      <w:r w:rsidR="00C02962">
        <w:rPr>
          <w:sz w:val="24"/>
          <w:szCs w:val="24"/>
        </w:rPr>
        <w:t xml:space="preserve"> </w:t>
      </w:r>
      <w:r>
        <w:rPr>
          <w:sz w:val="24"/>
          <w:szCs w:val="24"/>
        </w:rPr>
        <w:t xml:space="preserve">de la SEFA : </w:t>
      </w:r>
    </w:p>
    <w:p w14:paraId="0395BE4D" w14:textId="77777777" w:rsidR="004F56F6" w:rsidRPr="004F56F6" w:rsidRDefault="004F56F6" w:rsidP="000D1285">
      <w:pPr>
        <w:tabs>
          <w:tab w:val="left" w:pos="7950"/>
        </w:tabs>
        <w:jc w:val="both"/>
        <w:rPr>
          <w:sz w:val="24"/>
          <w:szCs w:val="24"/>
        </w:rPr>
      </w:pPr>
      <w:r>
        <w:rPr>
          <w:sz w:val="24"/>
          <w:szCs w:val="24"/>
        </w:rPr>
        <w:t>« C</w:t>
      </w:r>
      <w:r w:rsidRPr="004F56F6">
        <w:rPr>
          <w:sz w:val="24"/>
          <w:szCs w:val="24"/>
        </w:rPr>
        <w:t>ette association a pour objet de développer directement ou d’aider au développement de l’écotoxicologie proprement dite dans ses aspects fondamentaux ou appliqués ainsi que des domaines avec lesquels elle peut être en rapport, autres que la toxicologie et l’écologie, c’est-à-dire essentiellement les sciences physico-chimiques et biologiques.</w:t>
      </w:r>
    </w:p>
    <w:p w14:paraId="22B233B7" w14:textId="77777777" w:rsidR="004F56F6" w:rsidRPr="004F56F6" w:rsidRDefault="004F56F6" w:rsidP="000D1285">
      <w:pPr>
        <w:tabs>
          <w:tab w:val="left" w:pos="7950"/>
        </w:tabs>
        <w:jc w:val="both"/>
        <w:rPr>
          <w:sz w:val="24"/>
          <w:szCs w:val="24"/>
        </w:rPr>
      </w:pPr>
      <w:r w:rsidRPr="004F56F6">
        <w:rPr>
          <w:sz w:val="24"/>
          <w:szCs w:val="24"/>
        </w:rPr>
        <w:t>Ces objectifs conduisent obligatoirement à la promotion de cette nouvelle discipline aussi bien en ce qui concerne la recherche que l’enseignement.</w:t>
      </w:r>
    </w:p>
    <w:p w14:paraId="2976BF9C" w14:textId="77777777" w:rsidR="004F56F6" w:rsidRPr="004F56F6" w:rsidRDefault="004F56F6" w:rsidP="000D1285">
      <w:pPr>
        <w:tabs>
          <w:tab w:val="left" w:pos="7950"/>
        </w:tabs>
        <w:jc w:val="both"/>
        <w:rPr>
          <w:sz w:val="24"/>
          <w:szCs w:val="24"/>
        </w:rPr>
      </w:pPr>
      <w:r w:rsidRPr="004F56F6">
        <w:rPr>
          <w:sz w:val="24"/>
          <w:szCs w:val="24"/>
        </w:rPr>
        <w:t>Des liaisons actives doivent être établies puis maintenues entre les spécialistes de l’environnement dont les grands thèmes d’intérêt sont, entre autres, l’étude des pollutions, de leurs sources, de leurs effets et des moyens de prévention possibles.</w:t>
      </w:r>
    </w:p>
    <w:p w14:paraId="4BA18C21" w14:textId="77777777" w:rsidR="004F56F6" w:rsidRDefault="004F56F6" w:rsidP="000D1285">
      <w:pPr>
        <w:tabs>
          <w:tab w:val="left" w:pos="7950"/>
        </w:tabs>
        <w:jc w:val="both"/>
        <w:rPr>
          <w:sz w:val="24"/>
          <w:szCs w:val="24"/>
        </w:rPr>
      </w:pPr>
      <w:r w:rsidRPr="004F56F6">
        <w:rPr>
          <w:sz w:val="24"/>
          <w:szCs w:val="24"/>
        </w:rPr>
        <w:t>L’association propose pour atteindre ce but de favoriser la collaboration indispensable entre les spécialistes concernés et de leur offrir un lieu de rencontre, des séances régulières de travail, une assemblée générale annuelle, un colloque annuel et un bulletin de liaison.</w:t>
      </w:r>
      <w:r>
        <w:rPr>
          <w:sz w:val="24"/>
          <w:szCs w:val="24"/>
        </w:rPr>
        <w:t> ».</w:t>
      </w:r>
    </w:p>
    <w:p w14:paraId="0F899A45" w14:textId="3D9C2864" w:rsidR="004F56F6" w:rsidRPr="004F56F6" w:rsidRDefault="004F56F6" w:rsidP="000D1285">
      <w:pPr>
        <w:tabs>
          <w:tab w:val="left" w:pos="7950"/>
        </w:tabs>
        <w:jc w:val="both"/>
        <w:rPr>
          <w:sz w:val="24"/>
          <w:szCs w:val="24"/>
        </w:rPr>
      </w:pPr>
      <w:r>
        <w:rPr>
          <w:sz w:val="24"/>
          <w:szCs w:val="24"/>
        </w:rPr>
        <w:t>Il est heureux de constater que les points associés à la rencontre régulière des scientifiques concernés sont honorés (assemblée générale, colloque annuel) ; des efforts sont à fournir en ce qui concerne la mise en place d’une plateforme d’information et de communication (via le site internet par exemple) favorisant les échanges entre les membres (y compris les doctorants et post</w:t>
      </w:r>
      <w:r w:rsidR="00D67E22">
        <w:rPr>
          <w:sz w:val="24"/>
          <w:szCs w:val="24"/>
        </w:rPr>
        <w:t>-</w:t>
      </w:r>
      <w:r>
        <w:rPr>
          <w:sz w:val="24"/>
          <w:szCs w:val="24"/>
        </w:rPr>
        <w:t xml:space="preserve">doctorants ainsi que les masters). De même une meilleure lisibilité et une meilleure insertion dans les réseaux existants dans le domaine de l’écotoxicologie sont souhaitables. La nouvelle équipe du bureau y travaille afin d’insuffler une nouvelle dynamique. </w:t>
      </w:r>
    </w:p>
    <w:p w14:paraId="2CEFF919" w14:textId="77777777" w:rsidR="00614858" w:rsidRDefault="00614858" w:rsidP="00F76FF2">
      <w:pPr>
        <w:pStyle w:val="Corpsdetexte"/>
      </w:pPr>
    </w:p>
    <w:p w14:paraId="0D33F81F" w14:textId="77777777" w:rsidR="00614858" w:rsidRPr="00AC1954" w:rsidRDefault="00614858" w:rsidP="00614858">
      <w:pPr>
        <w:pStyle w:val="Titre1"/>
      </w:pPr>
      <w:r w:rsidRPr="00AC1954">
        <w:lastRenderedPageBreak/>
        <w:t xml:space="preserve">2 Rapport d’activité de l’année </w:t>
      </w:r>
      <w:r w:rsidR="004B4B86" w:rsidRPr="00AC1954">
        <w:t>2019</w:t>
      </w:r>
    </w:p>
    <w:p w14:paraId="0CD6B635" w14:textId="78A316E0" w:rsidR="00614858" w:rsidRPr="00AC1954" w:rsidRDefault="007D4223" w:rsidP="00614858">
      <w:pPr>
        <w:pStyle w:val="Corpsdetexte"/>
        <w:numPr>
          <w:ilvl w:val="0"/>
          <w:numId w:val="1"/>
        </w:numPr>
        <w:rPr>
          <w:sz w:val="24"/>
          <w:szCs w:val="24"/>
        </w:rPr>
      </w:pPr>
      <w:r w:rsidRPr="00AC1954">
        <w:rPr>
          <w:sz w:val="24"/>
          <w:szCs w:val="24"/>
        </w:rPr>
        <w:t>Le colloque annuel s’est tenu à Lyon les 24 et 25 juin 2019</w:t>
      </w:r>
      <w:r w:rsidR="00087735" w:rsidRPr="00AC1954">
        <w:rPr>
          <w:sz w:val="24"/>
          <w:szCs w:val="24"/>
        </w:rPr>
        <w:t xml:space="preserve">, et a rassemblé </w:t>
      </w:r>
      <w:r w:rsidR="00F76FF2" w:rsidRPr="00AC1954">
        <w:rPr>
          <w:sz w:val="24"/>
          <w:szCs w:val="24"/>
        </w:rPr>
        <w:t>89</w:t>
      </w:r>
      <w:r w:rsidR="00087735" w:rsidRPr="00AC1954">
        <w:rPr>
          <w:sz w:val="24"/>
          <w:szCs w:val="24"/>
        </w:rPr>
        <w:t xml:space="preserve"> participants</w:t>
      </w:r>
      <w:r w:rsidR="00F76FF2" w:rsidRPr="00AC1954">
        <w:rPr>
          <w:sz w:val="24"/>
          <w:szCs w:val="24"/>
        </w:rPr>
        <w:t xml:space="preserve"> dont 25 étudiants</w:t>
      </w:r>
      <w:r w:rsidRPr="00AC1954">
        <w:rPr>
          <w:sz w:val="24"/>
          <w:szCs w:val="24"/>
        </w:rPr>
        <w:t>.</w:t>
      </w:r>
      <w:r w:rsidR="00087735" w:rsidRPr="00AC1954">
        <w:rPr>
          <w:sz w:val="24"/>
          <w:szCs w:val="24"/>
        </w:rPr>
        <w:t xml:space="preserve"> Il était plus particulièrement orienté vers des problématiques d’écotoxicologie en milieu urbain, et a également accueilli des présentations sur les thématiques d’exposition et d’effet toxique. La modélisation en écotoxicologie y a aussi fait l’objet d’une session bien remplie. Cette année </w:t>
      </w:r>
      <w:r w:rsidR="00F76FF2" w:rsidRPr="00AC1954">
        <w:rPr>
          <w:sz w:val="24"/>
          <w:szCs w:val="24"/>
        </w:rPr>
        <w:t xml:space="preserve">grâce </w:t>
      </w:r>
      <w:r w:rsidR="00087735" w:rsidRPr="00AC1954">
        <w:rPr>
          <w:sz w:val="24"/>
          <w:szCs w:val="24"/>
        </w:rPr>
        <w:t>au soutien des éditions Springer</w:t>
      </w:r>
      <w:r w:rsidR="00F76FF2" w:rsidRPr="00AC1954">
        <w:rPr>
          <w:sz w:val="24"/>
          <w:szCs w:val="24"/>
        </w:rPr>
        <w:t>,</w:t>
      </w:r>
      <w:r w:rsidR="00087735" w:rsidRPr="00AC1954">
        <w:rPr>
          <w:sz w:val="24"/>
          <w:szCs w:val="24"/>
        </w:rPr>
        <w:t xml:space="preserve"> 6 prix ont pu </w:t>
      </w:r>
      <w:r w:rsidR="00F76FF2" w:rsidRPr="00AC1954">
        <w:rPr>
          <w:sz w:val="24"/>
          <w:szCs w:val="24"/>
        </w:rPr>
        <w:t xml:space="preserve">être </w:t>
      </w:r>
      <w:r w:rsidR="00087735" w:rsidRPr="00AC1954">
        <w:rPr>
          <w:sz w:val="24"/>
          <w:szCs w:val="24"/>
        </w:rPr>
        <w:t>remis au</w:t>
      </w:r>
      <w:r w:rsidR="00F76FF2" w:rsidRPr="00AC1954">
        <w:rPr>
          <w:sz w:val="24"/>
          <w:szCs w:val="24"/>
        </w:rPr>
        <w:t>x</w:t>
      </w:r>
      <w:r w:rsidR="00087735" w:rsidRPr="00AC1954">
        <w:rPr>
          <w:sz w:val="24"/>
          <w:szCs w:val="24"/>
        </w:rPr>
        <w:t xml:space="preserve"> 3 meilleures présentation orales et affichées. </w:t>
      </w:r>
    </w:p>
    <w:p w14:paraId="01031D08" w14:textId="5122B1CC" w:rsidR="00087735" w:rsidRPr="00AC1954" w:rsidRDefault="00087735" w:rsidP="00614858">
      <w:pPr>
        <w:pStyle w:val="Corpsdetexte"/>
        <w:numPr>
          <w:ilvl w:val="0"/>
          <w:numId w:val="1"/>
        </w:numPr>
        <w:rPr>
          <w:sz w:val="24"/>
          <w:szCs w:val="24"/>
        </w:rPr>
      </w:pPr>
      <w:r w:rsidRPr="00AC1954">
        <w:rPr>
          <w:sz w:val="24"/>
          <w:szCs w:val="24"/>
        </w:rPr>
        <w:t>Son organisation s’est appuyée sur un conseil scientifique composé de scientifiques de l’université Claude Bernard de Lyon et d’Irstea. Il a bénéficié des soutiens de l’EUR H20 et de la FR Bioenvironnement Santé de l’UCB Lyon, de l’INRA, de l’IRS</w:t>
      </w:r>
      <w:r w:rsidR="00F76FF2" w:rsidRPr="00AC1954">
        <w:rPr>
          <w:sz w:val="24"/>
          <w:szCs w:val="24"/>
        </w:rPr>
        <w:t>T</w:t>
      </w:r>
      <w:r w:rsidRPr="00AC1954">
        <w:rPr>
          <w:sz w:val="24"/>
          <w:szCs w:val="24"/>
        </w:rPr>
        <w:t>EA et de partenaires privés (BIOMAE et la Fondation Rovaltain)</w:t>
      </w:r>
      <w:r w:rsidR="00A82BAA">
        <w:rPr>
          <w:sz w:val="24"/>
          <w:szCs w:val="24"/>
        </w:rPr>
        <w:t>.</w:t>
      </w:r>
    </w:p>
    <w:p w14:paraId="2418CFFE" w14:textId="77777777" w:rsidR="00614858" w:rsidRDefault="00614858">
      <w:pPr>
        <w:pStyle w:val="Corpsdetexte"/>
      </w:pPr>
    </w:p>
    <w:p w14:paraId="66F01AB6" w14:textId="77777777" w:rsidR="004E716F" w:rsidRDefault="001E49B8">
      <w:pPr>
        <w:pStyle w:val="Titre1"/>
      </w:pPr>
      <w:r>
        <w:t>3</w:t>
      </w:r>
      <w:r w:rsidR="004E716F">
        <w:t xml:space="preserve"> Rapport financier</w:t>
      </w:r>
    </w:p>
    <w:p w14:paraId="243DB759" w14:textId="77777777" w:rsidR="004E716F" w:rsidRPr="004E716F" w:rsidRDefault="004E716F" w:rsidP="004E716F">
      <w:pPr>
        <w:pStyle w:val="Corpsdetexte"/>
        <w:rPr>
          <w:sz w:val="24"/>
          <w:szCs w:val="24"/>
        </w:rPr>
      </w:pPr>
      <w:r w:rsidRPr="004E716F">
        <w:rPr>
          <w:sz w:val="24"/>
          <w:szCs w:val="24"/>
        </w:rPr>
        <w:t xml:space="preserve">Le trésorier </w:t>
      </w:r>
      <w:r>
        <w:rPr>
          <w:sz w:val="24"/>
          <w:szCs w:val="24"/>
        </w:rPr>
        <w:t>présente le rapport financier des activités</w:t>
      </w:r>
      <w:r w:rsidR="00614858">
        <w:rPr>
          <w:sz w:val="24"/>
          <w:szCs w:val="24"/>
        </w:rPr>
        <w:t xml:space="preserve"> 2019</w:t>
      </w:r>
      <w:r>
        <w:rPr>
          <w:sz w:val="24"/>
          <w:szCs w:val="24"/>
        </w:rPr>
        <w:t>.</w:t>
      </w:r>
    </w:p>
    <w:p w14:paraId="6EAF9524" w14:textId="77777777" w:rsidR="004E716F" w:rsidRDefault="004E716F" w:rsidP="004E716F">
      <w:pPr>
        <w:pStyle w:val="Corpsdetexte"/>
        <w:rPr>
          <w:sz w:val="24"/>
          <w:szCs w:val="24"/>
        </w:rPr>
      </w:pPr>
      <w:r w:rsidRPr="004E716F">
        <w:rPr>
          <w:sz w:val="24"/>
          <w:szCs w:val="24"/>
        </w:rPr>
        <w:t>L</w:t>
      </w:r>
      <w:r>
        <w:rPr>
          <w:sz w:val="24"/>
          <w:szCs w:val="24"/>
        </w:rPr>
        <w:t>es finances de l’association sont équilibrées sur l’exercice 201</w:t>
      </w:r>
      <w:r w:rsidR="00614858">
        <w:rPr>
          <w:sz w:val="24"/>
          <w:szCs w:val="24"/>
        </w:rPr>
        <w:t>9</w:t>
      </w:r>
      <w:r>
        <w:rPr>
          <w:sz w:val="24"/>
          <w:szCs w:val="24"/>
        </w:rPr>
        <w:t xml:space="preserve"> avec des dépenses liées essentiellement à la tenue du colloque. Les postes de recette principaux pour 201</w:t>
      </w:r>
      <w:r w:rsidR="00614858">
        <w:rPr>
          <w:sz w:val="24"/>
          <w:szCs w:val="24"/>
        </w:rPr>
        <w:t>9</w:t>
      </w:r>
      <w:r>
        <w:rPr>
          <w:sz w:val="24"/>
          <w:szCs w:val="24"/>
        </w:rPr>
        <w:t xml:space="preserve"> sont constitués des inscriptions au colloque</w:t>
      </w:r>
      <w:r w:rsidR="00614858">
        <w:rPr>
          <w:sz w:val="24"/>
          <w:szCs w:val="24"/>
        </w:rPr>
        <w:t>,</w:t>
      </w:r>
      <w:r>
        <w:rPr>
          <w:sz w:val="24"/>
          <w:szCs w:val="24"/>
        </w:rPr>
        <w:t xml:space="preserve"> des cotisation</w:t>
      </w:r>
      <w:r w:rsidR="00614858">
        <w:rPr>
          <w:sz w:val="24"/>
          <w:szCs w:val="24"/>
        </w:rPr>
        <w:t>s</w:t>
      </w:r>
      <w:r>
        <w:rPr>
          <w:sz w:val="24"/>
          <w:szCs w:val="24"/>
        </w:rPr>
        <w:t xml:space="preserve"> des membres</w:t>
      </w:r>
      <w:r w:rsidR="00614858">
        <w:rPr>
          <w:sz w:val="24"/>
          <w:szCs w:val="24"/>
        </w:rPr>
        <w:t xml:space="preserve"> ainsi que de subventions (H</w:t>
      </w:r>
      <w:r w:rsidR="00614858" w:rsidRPr="00614858">
        <w:rPr>
          <w:sz w:val="24"/>
          <w:szCs w:val="24"/>
          <w:vertAlign w:val="subscript"/>
        </w:rPr>
        <w:t>2</w:t>
      </w:r>
      <w:r w:rsidR="00614858">
        <w:rPr>
          <w:sz w:val="24"/>
          <w:szCs w:val="24"/>
        </w:rPr>
        <w:t>O, IRSTEA, BioEnviS et Biomae).</w:t>
      </w:r>
    </w:p>
    <w:p w14:paraId="60F96EAD" w14:textId="77777777" w:rsidR="00614858" w:rsidRDefault="00C04B4D" w:rsidP="004E716F">
      <w:pPr>
        <w:pStyle w:val="Corpsdetexte"/>
        <w:rPr>
          <w:sz w:val="24"/>
          <w:szCs w:val="24"/>
        </w:rPr>
      </w:pPr>
      <w:r>
        <w:rPr>
          <w:sz w:val="24"/>
          <w:szCs w:val="24"/>
        </w:rPr>
        <w:t xml:space="preserve">Le colloque a permis de dégager un solde positif de 9121,41 € repris en fond de réserve par IRSTEA / LEHNA et SEFA selon la répartition indiquée dans le </w:t>
      </w:r>
      <w:r w:rsidR="004B4B86">
        <w:rPr>
          <w:sz w:val="24"/>
          <w:szCs w:val="24"/>
        </w:rPr>
        <w:t>C</w:t>
      </w:r>
      <w:r>
        <w:rPr>
          <w:sz w:val="24"/>
          <w:szCs w:val="24"/>
        </w:rPr>
        <w:t>ompte de résultat.</w:t>
      </w:r>
    </w:p>
    <w:p w14:paraId="5C17D290" w14:textId="77777777" w:rsidR="00C04B4D" w:rsidRDefault="00C04B4D" w:rsidP="004E716F">
      <w:pPr>
        <w:pStyle w:val="Corpsdetexte"/>
        <w:rPr>
          <w:sz w:val="24"/>
          <w:szCs w:val="24"/>
        </w:rPr>
      </w:pPr>
      <w:r>
        <w:rPr>
          <w:sz w:val="24"/>
          <w:szCs w:val="24"/>
        </w:rPr>
        <w:t>Il faut noter que certaines factures restent encore à honorer à ce jour, comme les badges et le traiteur pour les pauses et repas de midi par exemple.</w:t>
      </w:r>
      <w:r w:rsidR="004B4B86">
        <w:rPr>
          <w:sz w:val="24"/>
          <w:szCs w:val="24"/>
        </w:rPr>
        <w:t xml:space="preserve"> Ces factures seront réglées sur le fond mis en provision par la SEFA tel que précisé dans le Compte de résultat.</w:t>
      </w:r>
    </w:p>
    <w:p w14:paraId="18F5D7D9" w14:textId="77777777" w:rsidR="00614858" w:rsidRDefault="00614858" w:rsidP="004E716F">
      <w:pPr>
        <w:pStyle w:val="Corpsdetexte"/>
        <w:rPr>
          <w:sz w:val="24"/>
          <w:szCs w:val="24"/>
        </w:rPr>
      </w:pPr>
      <w:r w:rsidRPr="00614858">
        <w:rPr>
          <w:noProof/>
          <w:sz w:val="24"/>
          <w:szCs w:val="24"/>
          <w:lang w:eastAsia="fr-FR"/>
        </w:rPr>
        <w:lastRenderedPageBreak/>
        <w:drawing>
          <wp:inline distT="0" distB="0" distL="0" distR="0" wp14:anchorId="237ECACF" wp14:editId="5237197A">
            <wp:extent cx="5760720" cy="427164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4271645"/>
                    </a:xfrm>
                    <a:prstGeom prst="rect">
                      <a:avLst/>
                    </a:prstGeom>
                  </pic:spPr>
                </pic:pic>
              </a:graphicData>
            </a:graphic>
          </wp:inline>
        </w:drawing>
      </w:r>
    </w:p>
    <w:p w14:paraId="2A666B23" w14:textId="77777777" w:rsidR="00614858" w:rsidRDefault="00614858" w:rsidP="004E716F">
      <w:pPr>
        <w:pStyle w:val="Corpsdetexte"/>
        <w:rPr>
          <w:sz w:val="24"/>
          <w:szCs w:val="24"/>
        </w:rPr>
      </w:pPr>
    </w:p>
    <w:p w14:paraId="3628E63F" w14:textId="77777777" w:rsidR="00C04B4D" w:rsidRDefault="004E716F" w:rsidP="004E716F">
      <w:pPr>
        <w:pStyle w:val="Corpsdetexte"/>
        <w:rPr>
          <w:sz w:val="24"/>
          <w:szCs w:val="24"/>
        </w:rPr>
      </w:pPr>
      <w:r>
        <w:rPr>
          <w:sz w:val="24"/>
          <w:szCs w:val="24"/>
        </w:rPr>
        <w:t>Le trésorier présente le budget prévisionnel pour l’année 20</w:t>
      </w:r>
      <w:r w:rsidR="00C04B4D">
        <w:rPr>
          <w:sz w:val="24"/>
          <w:szCs w:val="24"/>
        </w:rPr>
        <w:t>20</w:t>
      </w:r>
      <w:r>
        <w:rPr>
          <w:sz w:val="24"/>
          <w:szCs w:val="24"/>
        </w:rPr>
        <w:t>.</w:t>
      </w:r>
    </w:p>
    <w:tbl>
      <w:tblPr>
        <w:tblW w:w="8460" w:type="dxa"/>
        <w:tblCellMar>
          <w:left w:w="70" w:type="dxa"/>
          <w:right w:w="70" w:type="dxa"/>
        </w:tblCellMar>
        <w:tblLook w:val="04A0" w:firstRow="1" w:lastRow="0" w:firstColumn="1" w:lastColumn="0" w:noHBand="0" w:noVBand="1"/>
      </w:tblPr>
      <w:tblGrid>
        <w:gridCol w:w="1380"/>
        <w:gridCol w:w="4320"/>
        <w:gridCol w:w="1380"/>
        <w:gridCol w:w="1380"/>
      </w:tblGrid>
      <w:tr w:rsidR="00685D9B" w:rsidRPr="00685D9B" w14:paraId="43DF5131" w14:textId="77777777" w:rsidTr="00685D9B">
        <w:trPr>
          <w:trHeight w:val="260"/>
        </w:trPr>
        <w:tc>
          <w:tcPr>
            <w:tcW w:w="1380" w:type="dxa"/>
            <w:tcBorders>
              <w:top w:val="nil"/>
              <w:left w:val="nil"/>
              <w:bottom w:val="nil"/>
              <w:right w:val="nil"/>
            </w:tcBorders>
            <w:shd w:val="clear" w:color="auto" w:fill="auto"/>
            <w:noWrap/>
            <w:vAlign w:val="bottom"/>
            <w:hideMark/>
          </w:tcPr>
          <w:p w14:paraId="2BA1DCB5" w14:textId="77777777" w:rsidR="00685D9B" w:rsidRPr="00685D9B" w:rsidRDefault="00685D9B" w:rsidP="00685D9B">
            <w:pPr>
              <w:suppressAutoHyphens w:val="0"/>
              <w:rPr>
                <w:sz w:val="24"/>
                <w:szCs w:val="24"/>
                <w:lang w:eastAsia="fr-FR"/>
              </w:rPr>
            </w:pPr>
          </w:p>
        </w:tc>
        <w:tc>
          <w:tcPr>
            <w:tcW w:w="4320" w:type="dxa"/>
            <w:tcBorders>
              <w:top w:val="single" w:sz="4" w:space="0" w:color="auto"/>
              <w:left w:val="single" w:sz="4" w:space="0" w:color="auto"/>
              <w:bottom w:val="nil"/>
              <w:right w:val="single" w:sz="4" w:space="0" w:color="auto"/>
            </w:tcBorders>
            <w:shd w:val="clear" w:color="auto" w:fill="auto"/>
            <w:noWrap/>
            <w:vAlign w:val="bottom"/>
            <w:hideMark/>
          </w:tcPr>
          <w:p w14:paraId="7B9CD781" w14:textId="77777777" w:rsidR="00685D9B" w:rsidRPr="00685D9B" w:rsidRDefault="00685D9B" w:rsidP="00685D9B">
            <w:pPr>
              <w:suppressAutoHyphens w:val="0"/>
              <w:jc w:val="center"/>
              <w:rPr>
                <w:rFonts w:ascii="Arial" w:hAnsi="Arial" w:cs="Arial"/>
                <w:b/>
                <w:bCs/>
                <w:lang w:eastAsia="fr-FR"/>
              </w:rPr>
            </w:pPr>
            <w:r w:rsidRPr="00685D9B">
              <w:rPr>
                <w:rFonts w:ascii="Arial" w:hAnsi="Arial" w:cs="Arial"/>
                <w:b/>
                <w:bCs/>
                <w:lang w:eastAsia="fr-FR"/>
              </w:rPr>
              <w:t>CHAPITRES</w:t>
            </w:r>
          </w:p>
        </w:tc>
        <w:tc>
          <w:tcPr>
            <w:tcW w:w="1380" w:type="dxa"/>
            <w:tcBorders>
              <w:top w:val="single" w:sz="4" w:space="0" w:color="auto"/>
              <w:left w:val="nil"/>
              <w:bottom w:val="nil"/>
              <w:right w:val="single" w:sz="4" w:space="0" w:color="auto"/>
            </w:tcBorders>
            <w:shd w:val="clear" w:color="auto" w:fill="auto"/>
            <w:noWrap/>
            <w:vAlign w:val="bottom"/>
            <w:hideMark/>
          </w:tcPr>
          <w:p w14:paraId="4B046234" w14:textId="77777777" w:rsidR="00685D9B" w:rsidRPr="00685D9B" w:rsidRDefault="00685D9B" w:rsidP="00685D9B">
            <w:pPr>
              <w:suppressAutoHyphens w:val="0"/>
              <w:jc w:val="center"/>
              <w:rPr>
                <w:rFonts w:ascii="Arial" w:hAnsi="Arial" w:cs="Arial"/>
                <w:b/>
                <w:bCs/>
                <w:lang w:eastAsia="fr-FR"/>
              </w:rPr>
            </w:pPr>
            <w:r w:rsidRPr="00685D9B">
              <w:rPr>
                <w:rFonts w:ascii="Arial" w:hAnsi="Arial" w:cs="Arial"/>
                <w:b/>
                <w:bCs/>
                <w:lang w:eastAsia="fr-FR"/>
              </w:rPr>
              <w:t>DEPENSES</w:t>
            </w:r>
          </w:p>
        </w:tc>
        <w:tc>
          <w:tcPr>
            <w:tcW w:w="1380" w:type="dxa"/>
            <w:tcBorders>
              <w:top w:val="single" w:sz="4" w:space="0" w:color="auto"/>
              <w:left w:val="nil"/>
              <w:bottom w:val="nil"/>
              <w:right w:val="single" w:sz="4" w:space="0" w:color="auto"/>
            </w:tcBorders>
            <w:shd w:val="clear" w:color="auto" w:fill="auto"/>
            <w:noWrap/>
            <w:vAlign w:val="bottom"/>
            <w:hideMark/>
          </w:tcPr>
          <w:p w14:paraId="023845ED" w14:textId="77777777" w:rsidR="00685D9B" w:rsidRPr="00685D9B" w:rsidRDefault="00685D9B" w:rsidP="00685D9B">
            <w:pPr>
              <w:suppressAutoHyphens w:val="0"/>
              <w:jc w:val="center"/>
              <w:rPr>
                <w:rFonts w:ascii="Arial" w:hAnsi="Arial" w:cs="Arial"/>
                <w:b/>
                <w:bCs/>
                <w:lang w:eastAsia="fr-FR"/>
              </w:rPr>
            </w:pPr>
            <w:r w:rsidRPr="00685D9B">
              <w:rPr>
                <w:rFonts w:ascii="Arial" w:hAnsi="Arial" w:cs="Arial"/>
                <w:b/>
                <w:bCs/>
                <w:lang w:eastAsia="fr-FR"/>
              </w:rPr>
              <w:t>RECETTES</w:t>
            </w:r>
          </w:p>
        </w:tc>
      </w:tr>
      <w:tr w:rsidR="00685D9B" w:rsidRPr="00685D9B" w14:paraId="4DBC5595" w14:textId="77777777" w:rsidTr="00685D9B">
        <w:trPr>
          <w:trHeight w:val="260"/>
        </w:trPr>
        <w:tc>
          <w:tcPr>
            <w:tcW w:w="1380" w:type="dxa"/>
            <w:tcBorders>
              <w:top w:val="single" w:sz="4" w:space="0" w:color="auto"/>
              <w:left w:val="single" w:sz="4" w:space="0" w:color="auto"/>
              <w:bottom w:val="nil"/>
              <w:right w:val="nil"/>
            </w:tcBorders>
            <w:shd w:val="clear" w:color="auto" w:fill="auto"/>
            <w:noWrap/>
            <w:vAlign w:val="bottom"/>
            <w:hideMark/>
          </w:tcPr>
          <w:p w14:paraId="693A9234" w14:textId="77777777" w:rsidR="00685D9B" w:rsidRPr="00685D9B" w:rsidRDefault="00685D9B" w:rsidP="00685D9B">
            <w:pPr>
              <w:suppressAutoHyphens w:val="0"/>
              <w:rPr>
                <w:rFonts w:ascii="Arial" w:hAnsi="Arial" w:cs="Arial"/>
                <w:lang w:eastAsia="fr-FR"/>
              </w:rPr>
            </w:pPr>
            <w:r w:rsidRPr="00685D9B">
              <w:rPr>
                <w:rFonts w:ascii="Arial" w:hAnsi="Arial" w:cs="Arial"/>
                <w:lang w:eastAsia="fr-FR"/>
              </w:rPr>
              <w:t>RECETTES</w:t>
            </w:r>
          </w:p>
        </w:tc>
        <w:tc>
          <w:tcPr>
            <w:tcW w:w="4320" w:type="dxa"/>
            <w:tcBorders>
              <w:top w:val="single" w:sz="4" w:space="0" w:color="auto"/>
              <w:left w:val="single" w:sz="4" w:space="0" w:color="auto"/>
              <w:bottom w:val="nil"/>
              <w:right w:val="single" w:sz="4" w:space="0" w:color="auto"/>
            </w:tcBorders>
            <w:shd w:val="clear" w:color="auto" w:fill="auto"/>
            <w:noWrap/>
            <w:vAlign w:val="bottom"/>
            <w:hideMark/>
          </w:tcPr>
          <w:p w14:paraId="0707B7BA" w14:textId="77777777" w:rsidR="00685D9B" w:rsidRPr="00685D9B" w:rsidRDefault="00685D9B" w:rsidP="00685D9B">
            <w:pPr>
              <w:suppressAutoHyphens w:val="0"/>
              <w:rPr>
                <w:rFonts w:ascii="Arial" w:hAnsi="Arial" w:cs="Arial"/>
                <w:i/>
                <w:iCs/>
                <w:lang w:eastAsia="fr-FR"/>
              </w:rPr>
            </w:pPr>
            <w:r w:rsidRPr="00685D9B">
              <w:rPr>
                <w:rFonts w:ascii="Arial" w:hAnsi="Arial" w:cs="Arial"/>
                <w:i/>
                <w:iCs/>
                <w:lang w:eastAsia="fr-FR"/>
              </w:rPr>
              <w:t>COTISATIONS</w:t>
            </w:r>
          </w:p>
        </w:tc>
        <w:tc>
          <w:tcPr>
            <w:tcW w:w="1380" w:type="dxa"/>
            <w:tcBorders>
              <w:top w:val="single" w:sz="4" w:space="0" w:color="auto"/>
              <w:left w:val="nil"/>
              <w:bottom w:val="nil"/>
              <w:right w:val="single" w:sz="4" w:space="0" w:color="auto"/>
            </w:tcBorders>
            <w:shd w:val="clear" w:color="000000" w:fill="C0C0C0"/>
            <w:noWrap/>
            <w:vAlign w:val="bottom"/>
            <w:hideMark/>
          </w:tcPr>
          <w:p w14:paraId="4E1FFE16" w14:textId="77777777" w:rsidR="00685D9B" w:rsidRPr="00685D9B" w:rsidRDefault="00685D9B" w:rsidP="00685D9B">
            <w:pPr>
              <w:suppressAutoHyphens w:val="0"/>
              <w:rPr>
                <w:rFonts w:ascii="Arial" w:hAnsi="Arial" w:cs="Arial"/>
                <w:lang w:eastAsia="fr-FR"/>
              </w:rPr>
            </w:pPr>
            <w:r w:rsidRPr="00685D9B">
              <w:rPr>
                <w:rFonts w:ascii="Arial" w:hAnsi="Arial" w:cs="Arial"/>
                <w:lang w:eastAsia="fr-FR"/>
              </w:rPr>
              <w:t> </w:t>
            </w:r>
          </w:p>
        </w:tc>
        <w:tc>
          <w:tcPr>
            <w:tcW w:w="1380" w:type="dxa"/>
            <w:tcBorders>
              <w:top w:val="single" w:sz="4" w:space="0" w:color="auto"/>
              <w:left w:val="nil"/>
              <w:bottom w:val="nil"/>
              <w:right w:val="single" w:sz="4" w:space="0" w:color="auto"/>
            </w:tcBorders>
            <w:shd w:val="clear" w:color="auto" w:fill="auto"/>
            <w:noWrap/>
            <w:vAlign w:val="bottom"/>
            <w:hideMark/>
          </w:tcPr>
          <w:p w14:paraId="3C636F94" w14:textId="77777777" w:rsidR="00685D9B" w:rsidRPr="00685D9B" w:rsidRDefault="00685D9B" w:rsidP="00685D9B">
            <w:pPr>
              <w:suppressAutoHyphens w:val="0"/>
              <w:jc w:val="right"/>
              <w:rPr>
                <w:rFonts w:ascii="Arial" w:hAnsi="Arial" w:cs="Arial"/>
                <w:lang w:eastAsia="fr-FR"/>
              </w:rPr>
            </w:pPr>
            <w:r w:rsidRPr="00685D9B">
              <w:rPr>
                <w:rFonts w:ascii="Arial" w:hAnsi="Arial" w:cs="Arial"/>
                <w:lang w:eastAsia="fr-FR"/>
              </w:rPr>
              <w:t>3 000,00 €</w:t>
            </w:r>
          </w:p>
        </w:tc>
      </w:tr>
      <w:tr w:rsidR="00685D9B" w:rsidRPr="00685D9B" w14:paraId="24DC27C5" w14:textId="77777777" w:rsidTr="00685D9B">
        <w:trPr>
          <w:trHeight w:val="260"/>
        </w:trPr>
        <w:tc>
          <w:tcPr>
            <w:tcW w:w="1380" w:type="dxa"/>
            <w:tcBorders>
              <w:top w:val="nil"/>
              <w:left w:val="single" w:sz="4" w:space="0" w:color="auto"/>
              <w:bottom w:val="nil"/>
              <w:right w:val="nil"/>
            </w:tcBorders>
            <w:shd w:val="clear" w:color="auto" w:fill="auto"/>
            <w:noWrap/>
            <w:vAlign w:val="bottom"/>
            <w:hideMark/>
          </w:tcPr>
          <w:p w14:paraId="4D2C26A5" w14:textId="77777777" w:rsidR="00685D9B" w:rsidRPr="00685D9B" w:rsidRDefault="00685D9B" w:rsidP="00685D9B">
            <w:pPr>
              <w:suppressAutoHyphens w:val="0"/>
              <w:rPr>
                <w:rFonts w:ascii="Arial" w:hAnsi="Arial" w:cs="Arial"/>
                <w:lang w:eastAsia="fr-FR"/>
              </w:rPr>
            </w:pPr>
            <w:r w:rsidRPr="00685D9B">
              <w:rPr>
                <w:rFonts w:ascii="Arial" w:hAnsi="Arial" w:cs="Arial"/>
                <w:lang w:eastAsia="fr-FR"/>
              </w:rPr>
              <w:t> </w:t>
            </w:r>
          </w:p>
        </w:tc>
        <w:tc>
          <w:tcPr>
            <w:tcW w:w="4320" w:type="dxa"/>
            <w:tcBorders>
              <w:top w:val="nil"/>
              <w:left w:val="single" w:sz="4" w:space="0" w:color="auto"/>
              <w:bottom w:val="nil"/>
              <w:right w:val="single" w:sz="4" w:space="0" w:color="auto"/>
            </w:tcBorders>
            <w:shd w:val="clear" w:color="auto" w:fill="auto"/>
            <w:noWrap/>
            <w:vAlign w:val="bottom"/>
            <w:hideMark/>
          </w:tcPr>
          <w:p w14:paraId="31D368E6" w14:textId="77777777" w:rsidR="00685D9B" w:rsidRPr="00685D9B" w:rsidRDefault="00685D9B" w:rsidP="00685D9B">
            <w:pPr>
              <w:suppressAutoHyphens w:val="0"/>
              <w:rPr>
                <w:rFonts w:ascii="Arial" w:hAnsi="Arial" w:cs="Arial"/>
                <w:i/>
                <w:iCs/>
                <w:lang w:eastAsia="fr-FR"/>
              </w:rPr>
            </w:pPr>
            <w:r w:rsidRPr="00685D9B">
              <w:rPr>
                <w:rFonts w:ascii="Arial" w:hAnsi="Arial" w:cs="Arial"/>
                <w:i/>
                <w:iCs/>
                <w:lang w:eastAsia="fr-FR"/>
              </w:rPr>
              <w:t>COLLOQUE</w:t>
            </w:r>
          </w:p>
        </w:tc>
        <w:tc>
          <w:tcPr>
            <w:tcW w:w="1380" w:type="dxa"/>
            <w:tcBorders>
              <w:top w:val="nil"/>
              <w:left w:val="nil"/>
              <w:bottom w:val="nil"/>
              <w:right w:val="single" w:sz="4" w:space="0" w:color="auto"/>
            </w:tcBorders>
            <w:shd w:val="clear" w:color="000000" w:fill="C0C0C0"/>
            <w:noWrap/>
            <w:vAlign w:val="bottom"/>
            <w:hideMark/>
          </w:tcPr>
          <w:p w14:paraId="166C1B0C" w14:textId="77777777" w:rsidR="00685D9B" w:rsidRPr="00685D9B" w:rsidRDefault="00685D9B" w:rsidP="00685D9B">
            <w:pPr>
              <w:suppressAutoHyphens w:val="0"/>
              <w:rPr>
                <w:rFonts w:ascii="Arial" w:hAnsi="Arial" w:cs="Arial"/>
                <w:lang w:eastAsia="fr-FR"/>
              </w:rPr>
            </w:pPr>
            <w:r w:rsidRPr="00685D9B">
              <w:rPr>
                <w:rFonts w:ascii="Arial" w:hAnsi="Arial" w:cs="Arial"/>
                <w:lang w:eastAsia="fr-FR"/>
              </w:rPr>
              <w:t> </w:t>
            </w:r>
          </w:p>
        </w:tc>
        <w:tc>
          <w:tcPr>
            <w:tcW w:w="1380" w:type="dxa"/>
            <w:tcBorders>
              <w:top w:val="nil"/>
              <w:left w:val="nil"/>
              <w:bottom w:val="nil"/>
              <w:right w:val="single" w:sz="4" w:space="0" w:color="auto"/>
            </w:tcBorders>
            <w:shd w:val="clear" w:color="auto" w:fill="auto"/>
            <w:noWrap/>
            <w:vAlign w:val="bottom"/>
            <w:hideMark/>
          </w:tcPr>
          <w:p w14:paraId="4C564685" w14:textId="77777777" w:rsidR="00685D9B" w:rsidRPr="00685D9B" w:rsidRDefault="00685D9B" w:rsidP="00685D9B">
            <w:pPr>
              <w:suppressAutoHyphens w:val="0"/>
              <w:jc w:val="right"/>
              <w:rPr>
                <w:rFonts w:ascii="Arial" w:hAnsi="Arial" w:cs="Arial"/>
                <w:lang w:eastAsia="fr-FR"/>
              </w:rPr>
            </w:pPr>
            <w:r w:rsidRPr="00685D9B">
              <w:rPr>
                <w:rFonts w:ascii="Arial" w:hAnsi="Arial" w:cs="Arial"/>
                <w:lang w:eastAsia="fr-FR"/>
              </w:rPr>
              <w:t>9 000,00 €</w:t>
            </w:r>
          </w:p>
        </w:tc>
      </w:tr>
      <w:tr w:rsidR="00685D9B" w:rsidRPr="00685D9B" w14:paraId="5F7D49FF" w14:textId="77777777" w:rsidTr="00685D9B">
        <w:trPr>
          <w:trHeight w:val="260"/>
        </w:trPr>
        <w:tc>
          <w:tcPr>
            <w:tcW w:w="1380" w:type="dxa"/>
            <w:tcBorders>
              <w:top w:val="nil"/>
              <w:left w:val="single" w:sz="4" w:space="0" w:color="auto"/>
              <w:bottom w:val="nil"/>
              <w:right w:val="nil"/>
            </w:tcBorders>
            <w:shd w:val="clear" w:color="auto" w:fill="auto"/>
            <w:noWrap/>
            <w:vAlign w:val="bottom"/>
            <w:hideMark/>
          </w:tcPr>
          <w:p w14:paraId="2CEE8709" w14:textId="77777777" w:rsidR="00685D9B" w:rsidRPr="00685D9B" w:rsidRDefault="00685D9B" w:rsidP="00685D9B">
            <w:pPr>
              <w:suppressAutoHyphens w:val="0"/>
              <w:rPr>
                <w:rFonts w:ascii="Arial" w:hAnsi="Arial" w:cs="Arial"/>
                <w:lang w:eastAsia="fr-FR"/>
              </w:rPr>
            </w:pPr>
            <w:r w:rsidRPr="00685D9B">
              <w:rPr>
                <w:rFonts w:ascii="Arial" w:hAnsi="Arial" w:cs="Arial"/>
                <w:lang w:eastAsia="fr-FR"/>
              </w:rPr>
              <w:t> </w:t>
            </w:r>
          </w:p>
        </w:tc>
        <w:tc>
          <w:tcPr>
            <w:tcW w:w="4320" w:type="dxa"/>
            <w:tcBorders>
              <w:top w:val="nil"/>
              <w:left w:val="single" w:sz="4" w:space="0" w:color="auto"/>
              <w:bottom w:val="nil"/>
              <w:right w:val="single" w:sz="4" w:space="0" w:color="auto"/>
            </w:tcBorders>
            <w:shd w:val="clear" w:color="auto" w:fill="auto"/>
            <w:noWrap/>
            <w:vAlign w:val="bottom"/>
            <w:hideMark/>
          </w:tcPr>
          <w:p w14:paraId="55BF2F46" w14:textId="77777777" w:rsidR="00685D9B" w:rsidRPr="00685D9B" w:rsidRDefault="00685D9B" w:rsidP="00685D9B">
            <w:pPr>
              <w:suppressAutoHyphens w:val="0"/>
              <w:jc w:val="right"/>
              <w:rPr>
                <w:rFonts w:ascii="Arial" w:hAnsi="Arial" w:cs="Arial"/>
                <w:lang w:eastAsia="fr-FR"/>
              </w:rPr>
            </w:pPr>
            <w:r w:rsidRPr="00685D9B">
              <w:rPr>
                <w:rFonts w:ascii="Arial" w:hAnsi="Arial" w:cs="Arial"/>
                <w:lang w:eastAsia="fr-FR"/>
              </w:rPr>
              <w:t xml:space="preserve"> 100 personnes</w:t>
            </w:r>
          </w:p>
        </w:tc>
        <w:tc>
          <w:tcPr>
            <w:tcW w:w="1380" w:type="dxa"/>
            <w:tcBorders>
              <w:top w:val="nil"/>
              <w:left w:val="nil"/>
              <w:bottom w:val="nil"/>
              <w:right w:val="single" w:sz="4" w:space="0" w:color="auto"/>
            </w:tcBorders>
            <w:shd w:val="clear" w:color="000000" w:fill="C0C0C0"/>
            <w:noWrap/>
            <w:vAlign w:val="bottom"/>
            <w:hideMark/>
          </w:tcPr>
          <w:p w14:paraId="22856374" w14:textId="77777777" w:rsidR="00685D9B" w:rsidRPr="00685D9B" w:rsidRDefault="00685D9B" w:rsidP="00685D9B">
            <w:pPr>
              <w:suppressAutoHyphens w:val="0"/>
              <w:rPr>
                <w:rFonts w:ascii="Arial" w:hAnsi="Arial" w:cs="Arial"/>
                <w:lang w:eastAsia="fr-FR"/>
              </w:rPr>
            </w:pPr>
            <w:r w:rsidRPr="00685D9B">
              <w:rPr>
                <w:rFonts w:ascii="Arial" w:hAnsi="Arial" w:cs="Arial"/>
                <w:lang w:eastAsia="fr-FR"/>
              </w:rPr>
              <w:t> </w:t>
            </w:r>
          </w:p>
        </w:tc>
        <w:tc>
          <w:tcPr>
            <w:tcW w:w="1380" w:type="dxa"/>
            <w:tcBorders>
              <w:top w:val="nil"/>
              <w:left w:val="nil"/>
              <w:bottom w:val="nil"/>
              <w:right w:val="single" w:sz="4" w:space="0" w:color="auto"/>
            </w:tcBorders>
            <w:shd w:val="clear" w:color="auto" w:fill="auto"/>
            <w:noWrap/>
            <w:vAlign w:val="bottom"/>
            <w:hideMark/>
          </w:tcPr>
          <w:p w14:paraId="72451681" w14:textId="77777777" w:rsidR="00685D9B" w:rsidRPr="00685D9B" w:rsidRDefault="00685D9B" w:rsidP="00685D9B">
            <w:pPr>
              <w:suppressAutoHyphens w:val="0"/>
              <w:rPr>
                <w:rFonts w:ascii="Arial" w:hAnsi="Arial" w:cs="Arial"/>
                <w:lang w:eastAsia="fr-FR"/>
              </w:rPr>
            </w:pPr>
            <w:r w:rsidRPr="00685D9B">
              <w:rPr>
                <w:rFonts w:ascii="Arial" w:hAnsi="Arial" w:cs="Arial"/>
                <w:lang w:eastAsia="fr-FR"/>
              </w:rPr>
              <w:t> </w:t>
            </w:r>
          </w:p>
        </w:tc>
      </w:tr>
      <w:tr w:rsidR="00685D9B" w:rsidRPr="00685D9B" w14:paraId="68DC66CD" w14:textId="77777777" w:rsidTr="00685D9B">
        <w:trPr>
          <w:trHeight w:val="260"/>
        </w:trPr>
        <w:tc>
          <w:tcPr>
            <w:tcW w:w="1380" w:type="dxa"/>
            <w:tcBorders>
              <w:top w:val="nil"/>
              <w:left w:val="single" w:sz="4" w:space="0" w:color="auto"/>
              <w:bottom w:val="nil"/>
              <w:right w:val="nil"/>
            </w:tcBorders>
            <w:shd w:val="clear" w:color="auto" w:fill="auto"/>
            <w:noWrap/>
            <w:vAlign w:val="bottom"/>
            <w:hideMark/>
          </w:tcPr>
          <w:p w14:paraId="648CB4A5" w14:textId="77777777" w:rsidR="00685D9B" w:rsidRPr="00685D9B" w:rsidRDefault="00685D9B" w:rsidP="00685D9B">
            <w:pPr>
              <w:suppressAutoHyphens w:val="0"/>
              <w:rPr>
                <w:rFonts w:ascii="Arial" w:hAnsi="Arial" w:cs="Arial"/>
                <w:lang w:eastAsia="fr-FR"/>
              </w:rPr>
            </w:pPr>
            <w:r w:rsidRPr="00685D9B">
              <w:rPr>
                <w:rFonts w:ascii="Arial" w:hAnsi="Arial" w:cs="Arial"/>
                <w:lang w:eastAsia="fr-FR"/>
              </w:rPr>
              <w:t> </w:t>
            </w:r>
          </w:p>
        </w:tc>
        <w:tc>
          <w:tcPr>
            <w:tcW w:w="4320" w:type="dxa"/>
            <w:tcBorders>
              <w:top w:val="nil"/>
              <w:left w:val="single" w:sz="4" w:space="0" w:color="auto"/>
              <w:bottom w:val="nil"/>
              <w:right w:val="single" w:sz="4" w:space="0" w:color="auto"/>
            </w:tcBorders>
            <w:shd w:val="clear" w:color="auto" w:fill="auto"/>
            <w:noWrap/>
            <w:vAlign w:val="bottom"/>
            <w:hideMark/>
          </w:tcPr>
          <w:p w14:paraId="04FB0532" w14:textId="77777777" w:rsidR="00685D9B" w:rsidRPr="00685D9B" w:rsidRDefault="00685D9B" w:rsidP="00685D9B">
            <w:pPr>
              <w:suppressAutoHyphens w:val="0"/>
              <w:jc w:val="right"/>
              <w:rPr>
                <w:rFonts w:ascii="Arial" w:hAnsi="Arial" w:cs="Arial"/>
                <w:lang w:eastAsia="fr-FR"/>
              </w:rPr>
            </w:pPr>
            <w:r w:rsidRPr="00685D9B">
              <w:rPr>
                <w:rFonts w:ascii="Arial" w:hAnsi="Arial" w:cs="Arial"/>
                <w:lang w:eastAsia="fr-FR"/>
              </w:rPr>
              <w:t> </w:t>
            </w:r>
          </w:p>
        </w:tc>
        <w:tc>
          <w:tcPr>
            <w:tcW w:w="1380" w:type="dxa"/>
            <w:tcBorders>
              <w:top w:val="nil"/>
              <w:left w:val="nil"/>
              <w:bottom w:val="nil"/>
              <w:right w:val="single" w:sz="4" w:space="0" w:color="auto"/>
            </w:tcBorders>
            <w:shd w:val="clear" w:color="000000" w:fill="C0C0C0"/>
            <w:noWrap/>
            <w:vAlign w:val="bottom"/>
            <w:hideMark/>
          </w:tcPr>
          <w:p w14:paraId="2D030E2E" w14:textId="77777777" w:rsidR="00685D9B" w:rsidRPr="00685D9B" w:rsidRDefault="00685D9B" w:rsidP="00685D9B">
            <w:pPr>
              <w:suppressAutoHyphens w:val="0"/>
              <w:rPr>
                <w:rFonts w:ascii="Arial" w:hAnsi="Arial" w:cs="Arial"/>
                <w:lang w:eastAsia="fr-FR"/>
              </w:rPr>
            </w:pPr>
            <w:r w:rsidRPr="00685D9B">
              <w:rPr>
                <w:rFonts w:ascii="Arial" w:hAnsi="Arial" w:cs="Arial"/>
                <w:lang w:eastAsia="fr-FR"/>
              </w:rPr>
              <w:t> </w:t>
            </w:r>
          </w:p>
        </w:tc>
        <w:tc>
          <w:tcPr>
            <w:tcW w:w="1380" w:type="dxa"/>
            <w:tcBorders>
              <w:top w:val="nil"/>
              <w:left w:val="nil"/>
              <w:bottom w:val="nil"/>
              <w:right w:val="single" w:sz="4" w:space="0" w:color="auto"/>
            </w:tcBorders>
            <w:shd w:val="clear" w:color="auto" w:fill="auto"/>
            <w:noWrap/>
            <w:vAlign w:val="bottom"/>
            <w:hideMark/>
          </w:tcPr>
          <w:p w14:paraId="6943CB55" w14:textId="77777777" w:rsidR="00685D9B" w:rsidRPr="00685D9B" w:rsidRDefault="00685D9B" w:rsidP="00685D9B">
            <w:pPr>
              <w:suppressAutoHyphens w:val="0"/>
              <w:rPr>
                <w:rFonts w:ascii="Arial" w:hAnsi="Arial" w:cs="Arial"/>
                <w:lang w:eastAsia="fr-FR"/>
              </w:rPr>
            </w:pPr>
            <w:r w:rsidRPr="00685D9B">
              <w:rPr>
                <w:rFonts w:ascii="Arial" w:hAnsi="Arial" w:cs="Arial"/>
                <w:lang w:eastAsia="fr-FR"/>
              </w:rPr>
              <w:t> </w:t>
            </w:r>
          </w:p>
        </w:tc>
      </w:tr>
      <w:tr w:rsidR="00685D9B" w:rsidRPr="00685D9B" w14:paraId="366E0705" w14:textId="77777777" w:rsidTr="00685D9B">
        <w:trPr>
          <w:trHeight w:val="260"/>
        </w:trPr>
        <w:tc>
          <w:tcPr>
            <w:tcW w:w="1380" w:type="dxa"/>
            <w:tcBorders>
              <w:top w:val="nil"/>
              <w:left w:val="single" w:sz="4" w:space="0" w:color="auto"/>
              <w:bottom w:val="nil"/>
              <w:right w:val="nil"/>
            </w:tcBorders>
            <w:shd w:val="clear" w:color="auto" w:fill="auto"/>
            <w:noWrap/>
            <w:vAlign w:val="bottom"/>
            <w:hideMark/>
          </w:tcPr>
          <w:p w14:paraId="6A60A807" w14:textId="77777777" w:rsidR="00685D9B" w:rsidRPr="00685D9B" w:rsidRDefault="00685D9B" w:rsidP="00685D9B">
            <w:pPr>
              <w:suppressAutoHyphens w:val="0"/>
              <w:rPr>
                <w:rFonts w:ascii="Arial" w:hAnsi="Arial" w:cs="Arial"/>
                <w:lang w:eastAsia="fr-FR"/>
              </w:rPr>
            </w:pPr>
            <w:r w:rsidRPr="00685D9B">
              <w:rPr>
                <w:rFonts w:ascii="Arial" w:hAnsi="Arial" w:cs="Arial"/>
                <w:lang w:eastAsia="fr-FR"/>
              </w:rPr>
              <w:t> </w:t>
            </w:r>
          </w:p>
        </w:tc>
        <w:tc>
          <w:tcPr>
            <w:tcW w:w="4320" w:type="dxa"/>
            <w:tcBorders>
              <w:top w:val="nil"/>
              <w:left w:val="single" w:sz="4" w:space="0" w:color="auto"/>
              <w:bottom w:val="nil"/>
              <w:right w:val="single" w:sz="4" w:space="0" w:color="auto"/>
            </w:tcBorders>
            <w:shd w:val="clear" w:color="auto" w:fill="auto"/>
            <w:noWrap/>
            <w:vAlign w:val="bottom"/>
            <w:hideMark/>
          </w:tcPr>
          <w:p w14:paraId="191B016B" w14:textId="77777777" w:rsidR="00685D9B" w:rsidRPr="00685D9B" w:rsidRDefault="00685D9B" w:rsidP="00685D9B">
            <w:pPr>
              <w:suppressAutoHyphens w:val="0"/>
              <w:jc w:val="right"/>
              <w:rPr>
                <w:rFonts w:ascii="Arial" w:hAnsi="Arial" w:cs="Arial"/>
                <w:lang w:eastAsia="fr-FR"/>
              </w:rPr>
            </w:pPr>
            <w:r w:rsidRPr="00685D9B">
              <w:rPr>
                <w:rFonts w:ascii="Arial" w:hAnsi="Arial" w:cs="Arial"/>
                <w:lang w:eastAsia="fr-FR"/>
              </w:rPr>
              <w:t> </w:t>
            </w:r>
          </w:p>
        </w:tc>
        <w:tc>
          <w:tcPr>
            <w:tcW w:w="1380" w:type="dxa"/>
            <w:tcBorders>
              <w:top w:val="nil"/>
              <w:left w:val="nil"/>
              <w:bottom w:val="nil"/>
              <w:right w:val="single" w:sz="4" w:space="0" w:color="auto"/>
            </w:tcBorders>
            <w:shd w:val="clear" w:color="000000" w:fill="C0C0C0"/>
            <w:noWrap/>
            <w:vAlign w:val="bottom"/>
            <w:hideMark/>
          </w:tcPr>
          <w:p w14:paraId="3C12166D" w14:textId="77777777" w:rsidR="00685D9B" w:rsidRPr="00685D9B" w:rsidRDefault="00685D9B" w:rsidP="00685D9B">
            <w:pPr>
              <w:suppressAutoHyphens w:val="0"/>
              <w:rPr>
                <w:rFonts w:ascii="Arial" w:hAnsi="Arial" w:cs="Arial"/>
                <w:lang w:eastAsia="fr-FR"/>
              </w:rPr>
            </w:pPr>
            <w:r w:rsidRPr="00685D9B">
              <w:rPr>
                <w:rFonts w:ascii="Arial" w:hAnsi="Arial" w:cs="Arial"/>
                <w:lang w:eastAsia="fr-FR"/>
              </w:rPr>
              <w:t> </w:t>
            </w:r>
          </w:p>
        </w:tc>
        <w:tc>
          <w:tcPr>
            <w:tcW w:w="1380" w:type="dxa"/>
            <w:tcBorders>
              <w:top w:val="nil"/>
              <w:left w:val="nil"/>
              <w:bottom w:val="nil"/>
              <w:right w:val="single" w:sz="4" w:space="0" w:color="auto"/>
            </w:tcBorders>
            <w:shd w:val="clear" w:color="auto" w:fill="auto"/>
            <w:noWrap/>
            <w:vAlign w:val="bottom"/>
            <w:hideMark/>
          </w:tcPr>
          <w:p w14:paraId="1CF3220D" w14:textId="77777777" w:rsidR="00685D9B" w:rsidRPr="00685D9B" w:rsidRDefault="00685D9B" w:rsidP="00685D9B">
            <w:pPr>
              <w:suppressAutoHyphens w:val="0"/>
              <w:rPr>
                <w:rFonts w:ascii="Arial" w:hAnsi="Arial" w:cs="Arial"/>
                <w:lang w:eastAsia="fr-FR"/>
              </w:rPr>
            </w:pPr>
            <w:r w:rsidRPr="00685D9B">
              <w:rPr>
                <w:rFonts w:ascii="Arial" w:hAnsi="Arial" w:cs="Arial"/>
                <w:lang w:eastAsia="fr-FR"/>
              </w:rPr>
              <w:t> </w:t>
            </w:r>
          </w:p>
        </w:tc>
      </w:tr>
      <w:tr w:rsidR="00685D9B" w:rsidRPr="00685D9B" w14:paraId="5B5B60B4" w14:textId="77777777" w:rsidTr="00685D9B">
        <w:trPr>
          <w:trHeight w:val="260"/>
        </w:trPr>
        <w:tc>
          <w:tcPr>
            <w:tcW w:w="1380" w:type="dxa"/>
            <w:tcBorders>
              <w:top w:val="nil"/>
              <w:left w:val="single" w:sz="4" w:space="0" w:color="auto"/>
              <w:bottom w:val="nil"/>
              <w:right w:val="nil"/>
            </w:tcBorders>
            <w:shd w:val="clear" w:color="auto" w:fill="auto"/>
            <w:noWrap/>
            <w:vAlign w:val="bottom"/>
            <w:hideMark/>
          </w:tcPr>
          <w:p w14:paraId="36100A6E" w14:textId="77777777" w:rsidR="00685D9B" w:rsidRPr="00685D9B" w:rsidRDefault="00685D9B" w:rsidP="00685D9B">
            <w:pPr>
              <w:suppressAutoHyphens w:val="0"/>
              <w:rPr>
                <w:rFonts w:ascii="Arial" w:hAnsi="Arial" w:cs="Arial"/>
                <w:lang w:eastAsia="fr-FR"/>
              </w:rPr>
            </w:pPr>
            <w:r w:rsidRPr="00685D9B">
              <w:rPr>
                <w:rFonts w:ascii="Arial" w:hAnsi="Arial" w:cs="Arial"/>
                <w:lang w:eastAsia="fr-FR"/>
              </w:rPr>
              <w:t> </w:t>
            </w:r>
          </w:p>
        </w:tc>
        <w:tc>
          <w:tcPr>
            <w:tcW w:w="4320" w:type="dxa"/>
            <w:tcBorders>
              <w:top w:val="nil"/>
              <w:left w:val="single" w:sz="4" w:space="0" w:color="auto"/>
              <w:bottom w:val="nil"/>
              <w:right w:val="single" w:sz="4" w:space="0" w:color="auto"/>
            </w:tcBorders>
            <w:shd w:val="clear" w:color="auto" w:fill="auto"/>
            <w:noWrap/>
            <w:vAlign w:val="bottom"/>
            <w:hideMark/>
          </w:tcPr>
          <w:p w14:paraId="206CFFF8" w14:textId="77777777" w:rsidR="00685D9B" w:rsidRPr="00685D9B" w:rsidRDefault="00685D9B" w:rsidP="00685D9B">
            <w:pPr>
              <w:suppressAutoHyphens w:val="0"/>
              <w:jc w:val="right"/>
              <w:rPr>
                <w:rFonts w:ascii="Arial" w:hAnsi="Arial" w:cs="Arial"/>
                <w:lang w:eastAsia="fr-FR"/>
              </w:rPr>
            </w:pPr>
            <w:r w:rsidRPr="00685D9B">
              <w:rPr>
                <w:rFonts w:ascii="Arial" w:hAnsi="Arial" w:cs="Arial"/>
                <w:lang w:eastAsia="fr-FR"/>
              </w:rPr>
              <w:t> </w:t>
            </w:r>
          </w:p>
        </w:tc>
        <w:tc>
          <w:tcPr>
            <w:tcW w:w="1380" w:type="dxa"/>
            <w:tcBorders>
              <w:top w:val="nil"/>
              <w:left w:val="nil"/>
              <w:bottom w:val="nil"/>
              <w:right w:val="single" w:sz="4" w:space="0" w:color="auto"/>
            </w:tcBorders>
            <w:shd w:val="clear" w:color="000000" w:fill="C0C0C0"/>
            <w:noWrap/>
            <w:vAlign w:val="bottom"/>
            <w:hideMark/>
          </w:tcPr>
          <w:p w14:paraId="10A4970D" w14:textId="77777777" w:rsidR="00685D9B" w:rsidRPr="00685D9B" w:rsidRDefault="00685D9B" w:rsidP="00685D9B">
            <w:pPr>
              <w:suppressAutoHyphens w:val="0"/>
              <w:rPr>
                <w:rFonts w:ascii="Arial" w:hAnsi="Arial" w:cs="Arial"/>
                <w:lang w:eastAsia="fr-FR"/>
              </w:rPr>
            </w:pPr>
            <w:r w:rsidRPr="00685D9B">
              <w:rPr>
                <w:rFonts w:ascii="Arial" w:hAnsi="Arial" w:cs="Arial"/>
                <w:lang w:eastAsia="fr-FR"/>
              </w:rPr>
              <w:t> </w:t>
            </w:r>
          </w:p>
        </w:tc>
        <w:tc>
          <w:tcPr>
            <w:tcW w:w="1380" w:type="dxa"/>
            <w:tcBorders>
              <w:top w:val="nil"/>
              <w:left w:val="nil"/>
              <w:bottom w:val="nil"/>
              <w:right w:val="single" w:sz="4" w:space="0" w:color="auto"/>
            </w:tcBorders>
            <w:shd w:val="clear" w:color="auto" w:fill="auto"/>
            <w:noWrap/>
            <w:vAlign w:val="bottom"/>
            <w:hideMark/>
          </w:tcPr>
          <w:p w14:paraId="15438BEB" w14:textId="77777777" w:rsidR="00685D9B" w:rsidRPr="00685D9B" w:rsidRDefault="00685D9B" w:rsidP="00685D9B">
            <w:pPr>
              <w:suppressAutoHyphens w:val="0"/>
              <w:rPr>
                <w:rFonts w:ascii="Arial" w:hAnsi="Arial" w:cs="Arial"/>
                <w:lang w:eastAsia="fr-FR"/>
              </w:rPr>
            </w:pPr>
            <w:r w:rsidRPr="00685D9B">
              <w:rPr>
                <w:rFonts w:ascii="Arial" w:hAnsi="Arial" w:cs="Arial"/>
                <w:lang w:eastAsia="fr-FR"/>
              </w:rPr>
              <w:t> </w:t>
            </w:r>
          </w:p>
        </w:tc>
      </w:tr>
      <w:tr w:rsidR="00685D9B" w:rsidRPr="00685D9B" w14:paraId="1C7A6C51" w14:textId="77777777" w:rsidTr="00685D9B">
        <w:trPr>
          <w:trHeight w:val="260"/>
        </w:trPr>
        <w:tc>
          <w:tcPr>
            <w:tcW w:w="1380" w:type="dxa"/>
            <w:tcBorders>
              <w:top w:val="nil"/>
              <w:left w:val="single" w:sz="4" w:space="0" w:color="auto"/>
              <w:bottom w:val="nil"/>
              <w:right w:val="nil"/>
            </w:tcBorders>
            <w:shd w:val="clear" w:color="auto" w:fill="auto"/>
            <w:noWrap/>
            <w:vAlign w:val="bottom"/>
            <w:hideMark/>
          </w:tcPr>
          <w:p w14:paraId="5B99CB48" w14:textId="77777777" w:rsidR="00685D9B" w:rsidRPr="00685D9B" w:rsidRDefault="00685D9B" w:rsidP="00685D9B">
            <w:pPr>
              <w:suppressAutoHyphens w:val="0"/>
              <w:rPr>
                <w:rFonts w:ascii="Arial" w:hAnsi="Arial" w:cs="Arial"/>
                <w:lang w:eastAsia="fr-FR"/>
              </w:rPr>
            </w:pPr>
            <w:r w:rsidRPr="00685D9B">
              <w:rPr>
                <w:rFonts w:ascii="Arial" w:hAnsi="Arial" w:cs="Arial"/>
                <w:lang w:eastAsia="fr-FR"/>
              </w:rPr>
              <w:t> </w:t>
            </w:r>
          </w:p>
        </w:tc>
        <w:tc>
          <w:tcPr>
            <w:tcW w:w="4320" w:type="dxa"/>
            <w:tcBorders>
              <w:top w:val="nil"/>
              <w:left w:val="single" w:sz="4" w:space="0" w:color="auto"/>
              <w:bottom w:val="nil"/>
              <w:right w:val="single" w:sz="4" w:space="0" w:color="auto"/>
            </w:tcBorders>
            <w:shd w:val="clear" w:color="auto" w:fill="auto"/>
            <w:noWrap/>
            <w:vAlign w:val="bottom"/>
            <w:hideMark/>
          </w:tcPr>
          <w:p w14:paraId="36186698" w14:textId="77777777" w:rsidR="00685D9B" w:rsidRPr="00685D9B" w:rsidRDefault="00685D9B" w:rsidP="00685D9B">
            <w:pPr>
              <w:suppressAutoHyphens w:val="0"/>
              <w:jc w:val="right"/>
              <w:rPr>
                <w:rFonts w:ascii="Arial" w:hAnsi="Arial" w:cs="Arial"/>
                <w:lang w:eastAsia="fr-FR"/>
              </w:rPr>
            </w:pPr>
            <w:r w:rsidRPr="00685D9B">
              <w:rPr>
                <w:rFonts w:ascii="Arial" w:hAnsi="Arial" w:cs="Arial"/>
                <w:lang w:eastAsia="fr-FR"/>
              </w:rPr>
              <w:t> </w:t>
            </w:r>
          </w:p>
        </w:tc>
        <w:tc>
          <w:tcPr>
            <w:tcW w:w="1380" w:type="dxa"/>
            <w:tcBorders>
              <w:top w:val="nil"/>
              <w:left w:val="nil"/>
              <w:bottom w:val="nil"/>
              <w:right w:val="single" w:sz="4" w:space="0" w:color="auto"/>
            </w:tcBorders>
            <w:shd w:val="clear" w:color="000000" w:fill="C0C0C0"/>
            <w:noWrap/>
            <w:vAlign w:val="bottom"/>
            <w:hideMark/>
          </w:tcPr>
          <w:p w14:paraId="61249C19" w14:textId="77777777" w:rsidR="00685D9B" w:rsidRPr="00685D9B" w:rsidRDefault="00685D9B" w:rsidP="00685D9B">
            <w:pPr>
              <w:suppressAutoHyphens w:val="0"/>
              <w:rPr>
                <w:rFonts w:ascii="Arial" w:hAnsi="Arial" w:cs="Arial"/>
                <w:lang w:eastAsia="fr-FR"/>
              </w:rPr>
            </w:pPr>
            <w:r w:rsidRPr="00685D9B">
              <w:rPr>
                <w:rFonts w:ascii="Arial" w:hAnsi="Arial" w:cs="Arial"/>
                <w:lang w:eastAsia="fr-FR"/>
              </w:rPr>
              <w:t> </w:t>
            </w:r>
          </w:p>
        </w:tc>
        <w:tc>
          <w:tcPr>
            <w:tcW w:w="1380" w:type="dxa"/>
            <w:tcBorders>
              <w:top w:val="nil"/>
              <w:left w:val="nil"/>
              <w:bottom w:val="nil"/>
              <w:right w:val="single" w:sz="4" w:space="0" w:color="auto"/>
            </w:tcBorders>
            <w:shd w:val="clear" w:color="auto" w:fill="auto"/>
            <w:noWrap/>
            <w:vAlign w:val="bottom"/>
            <w:hideMark/>
          </w:tcPr>
          <w:p w14:paraId="548564D7" w14:textId="77777777" w:rsidR="00685D9B" w:rsidRPr="00685D9B" w:rsidRDefault="00685D9B" w:rsidP="00685D9B">
            <w:pPr>
              <w:suppressAutoHyphens w:val="0"/>
              <w:rPr>
                <w:rFonts w:ascii="Arial" w:hAnsi="Arial" w:cs="Arial"/>
                <w:lang w:eastAsia="fr-FR"/>
              </w:rPr>
            </w:pPr>
            <w:r w:rsidRPr="00685D9B">
              <w:rPr>
                <w:rFonts w:ascii="Arial" w:hAnsi="Arial" w:cs="Arial"/>
                <w:lang w:eastAsia="fr-FR"/>
              </w:rPr>
              <w:t> </w:t>
            </w:r>
          </w:p>
        </w:tc>
      </w:tr>
      <w:tr w:rsidR="00685D9B" w:rsidRPr="00685D9B" w14:paraId="63FD2509" w14:textId="77777777" w:rsidTr="00685D9B">
        <w:trPr>
          <w:trHeight w:val="260"/>
        </w:trPr>
        <w:tc>
          <w:tcPr>
            <w:tcW w:w="1380" w:type="dxa"/>
            <w:tcBorders>
              <w:top w:val="nil"/>
              <w:left w:val="single" w:sz="4" w:space="0" w:color="auto"/>
              <w:bottom w:val="nil"/>
              <w:right w:val="nil"/>
            </w:tcBorders>
            <w:shd w:val="clear" w:color="auto" w:fill="auto"/>
            <w:noWrap/>
            <w:vAlign w:val="bottom"/>
            <w:hideMark/>
          </w:tcPr>
          <w:p w14:paraId="1F9A1B98" w14:textId="77777777" w:rsidR="00685D9B" w:rsidRPr="00685D9B" w:rsidRDefault="00685D9B" w:rsidP="00685D9B">
            <w:pPr>
              <w:suppressAutoHyphens w:val="0"/>
              <w:rPr>
                <w:rFonts w:ascii="Arial" w:hAnsi="Arial" w:cs="Arial"/>
                <w:lang w:eastAsia="fr-FR"/>
              </w:rPr>
            </w:pPr>
            <w:r w:rsidRPr="00685D9B">
              <w:rPr>
                <w:rFonts w:ascii="Arial" w:hAnsi="Arial" w:cs="Arial"/>
                <w:lang w:eastAsia="fr-FR"/>
              </w:rPr>
              <w:t> </w:t>
            </w:r>
          </w:p>
        </w:tc>
        <w:tc>
          <w:tcPr>
            <w:tcW w:w="4320" w:type="dxa"/>
            <w:tcBorders>
              <w:top w:val="nil"/>
              <w:left w:val="single" w:sz="4" w:space="0" w:color="auto"/>
              <w:bottom w:val="nil"/>
              <w:right w:val="single" w:sz="4" w:space="0" w:color="auto"/>
            </w:tcBorders>
            <w:shd w:val="clear" w:color="auto" w:fill="auto"/>
            <w:noWrap/>
            <w:vAlign w:val="bottom"/>
            <w:hideMark/>
          </w:tcPr>
          <w:p w14:paraId="76216A96" w14:textId="77777777" w:rsidR="00685D9B" w:rsidRPr="00685D9B" w:rsidRDefault="00685D9B" w:rsidP="00685D9B">
            <w:pPr>
              <w:suppressAutoHyphens w:val="0"/>
              <w:rPr>
                <w:rFonts w:ascii="Arial" w:hAnsi="Arial" w:cs="Arial"/>
                <w:lang w:eastAsia="fr-FR"/>
              </w:rPr>
            </w:pPr>
            <w:r w:rsidRPr="00685D9B">
              <w:rPr>
                <w:rFonts w:ascii="Arial" w:hAnsi="Arial" w:cs="Arial"/>
                <w:lang w:eastAsia="fr-FR"/>
              </w:rPr>
              <w:t> </w:t>
            </w:r>
          </w:p>
        </w:tc>
        <w:tc>
          <w:tcPr>
            <w:tcW w:w="1380" w:type="dxa"/>
            <w:tcBorders>
              <w:top w:val="nil"/>
              <w:left w:val="nil"/>
              <w:bottom w:val="nil"/>
              <w:right w:val="single" w:sz="4" w:space="0" w:color="auto"/>
            </w:tcBorders>
            <w:shd w:val="clear" w:color="000000" w:fill="C0C0C0"/>
            <w:noWrap/>
            <w:vAlign w:val="bottom"/>
            <w:hideMark/>
          </w:tcPr>
          <w:p w14:paraId="7B02EA8F" w14:textId="77777777" w:rsidR="00685D9B" w:rsidRPr="00685D9B" w:rsidRDefault="00685D9B" w:rsidP="00685D9B">
            <w:pPr>
              <w:suppressAutoHyphens w:val="0"/>
              <w:rPr>
                <w:rFonts w:ascii="Arial" w:hAnsi="Arial" w:cs="Arial"/>
                <w:lang w:eastAsia="fr-FR"/>
              </w:rPr>
            </w:pPr>
            <w:r w:rsidRPr="00685D9B">
              <w:rPr>
                <w:rFonts w:ascii="Arial" w:hAnsi="Arial" w:cs="Arial"/>
                <w:lang w:eastAsia="fr-FR"/>
              </w:rPr>
              <w:t> </w:t>
            </w:r>
          </w:p>
        </w:tc>
        <w:tc>
          <w:tcPr>
            <w:tcW w:w="1380" w:type="dxa"/>
            <w:tcBorders>
              <w:top w:val="nil"/>
              <w:left w:val="nil"/>
              <w:bottom w:val="nil"/>
              <w:right w:val="single" w:sz="4" w:space="0" w:color="auto"/>
            </w:tcBorders>
            <w:shd w:val="clear" w:color="auto" w:fill="auto"/>
            <w:noWrap/>
            <w:vAlign w:val="bottom"/>
            <w:hideMark/>
          </w:tcPr>
          <w:p w14:paraId="39ED69B5" w14:textId="77777777" w:rsidR="00685D9B" w:rsidRPr="00685D9B" w:rsidRDefault="00685D9B" w:rsidP="00685D9B">
            <w:pPr>
              <w:suppressAutoHyphens w:val="0"/>
              <w:rPr>
                <w:rFonts w:ascii="Arial" w:hAnsi="Arial" w:cs="Arial"/>
                <w:lang w:eastAsia="fr-FR"/>
              </w:rPr>
            </w:pPr>
            <w:r w:rsidRPr="00685D9B">
              <w:rPr>
                <w:rFonts w:ascii="Arial" w:hAnsi="Arial" w:cs="Arial"/>
                <w:lang w:eastAsia="fr-FR"/>
              </w:rPr>
              <w:t> </w:t>
            </w:r>
          </w:p>
        </w:tc>
      </w:tr>
      <w:tr w:rsidR="00685D9B" w:rsidRPr="00685D9B" w14:paraId="088C9DF1" w14:textId="77777777" w:rsidTr="00685D9B">
        <w:trPr>
          <w:trHeight w:val="260"/>
        </w:trPr>
        <w:tc>
          <w:tcPr>
            <w:tcW w:w="1380" w:type="dxa"/>
            <w:tcBorders>
              <w:top w:val="nil"/>
              <w:left w:val="single" w:sz="4" w:space="0" w:color="auto"/>
              <w:bottom w:val="single" w:sz="4" w:space="0" w:color="auto"/>
              <w:right w:val="nil"/>
            </w:tcBorders>
            <w:shd w:val="clear" w:color="auto" w:fill="auto"/>
            <w:noWrap/>
            <w:vAlign w:val="bottom"/>
            <w:hideMark/>
          </w:tcPr>
          <w:p w14:paraId="0182B3C6" w14:textId="77777777" w:rsidR="00685D9B" w:rsidRPr="00685D9B" w:rsidRDefault="00685D9B" w:rsidP="00685D9B">
            <w:pPr>
              <w:suppressAutoHyphens w:val="0"/>
              <w:rPr>
                <w:rFonts w:ascii="Arial" w:hAnsi="Arial" w:cs="Arial"/>
                <w:lang w:eastAsia="fr-FR"/>
              </w:rPr>
            </w:pPr>
            <w:r w:rsidRPr="00685D9B">
              <w:rPr>
                <w:rFonts w:ascii="Arial" w:hAnsi="Arial" w:cs="Arial"/>
                <w:lang w:eastAsia="fr-FR"/>
              </w:rPr>
              <w:t> </w:t>
            </w:r>
          </w:p>
        </w:tc>
        <w:tc>
          <w:tcPr>
            <w:tcW w:w="4320" w:type="dxa"/>
            <w:tcBorders>
              <w:top w:val="nil"/>
              <w:left w:val="single" w:sz="4" w:space="0" w:color="auto"/>
              <w:bottom w:val="single" w:sz="4" w:space="0" w:color="auto"/>
              <w:right w:val="single" w:sz="4" w:space="0" w:color="auto"/>
            </w:tcBorders>
            <w:shd w:val="clear" w:color="auto" w:fill="auto"/>
            <w:noWrap/>
            <w:vAlign w:val="bottom"/>
            <w:hideMark/>
          </w:tcPr>
          <w:p w14:paraId="0E375CD1" w14:textId="77777777" w:rsidR="00685D9B" w:rsidRPr="00685D9B" w:rsidRDefault="00685D9B" w:rsidP="00685D9B">
            <w:pPr>
              <w:suppressAutoHyphens w:val="0"/>
              <w:rPr>
                <w:rFonts w:ascii="Arial" w:hAnsi="Arial" w:cs="Arial"/>
                <w:lang w:eastAsia="fr-FR"/>
              </w:rPr>
            </w:pPr>
            <w:r w:rsidRPr="00685D9B">
              <w:rPr>
                <w:rFonts w:ascii="Arial" w:hAnsi="Arial" w:cs="Arial"/>
                <w:lang w:eastAsia="fr-FR"/>
              </w:rPr>
              <w:t> </w:t>
            </w:r>
          </w:p>
        </w:tc>
        <w:tc>
          <w:tcPr>
            <w:tcW w:w="1380" w:type="dxa"/>
            <w:tcBorders>
              <w:top w:val="nil"/>
              <w:left w:val="nil"/>
              <w:bottom w:val="single" w:sz="4" w:space="0" w:color="auto"/>
              <w:right w:val="single" w:sz="4" w:space="0" w:color="auto"/>
            </w:tcBorders>
            <w:shd w:val="clear" w:color="000000" w:fill="C0C0C0"/>
            <w:noWrap/>
            <w:vAlign w:val="bottom"/>
            <w:hideMark/>
          </w:tcPr>
          <w:p w14:paraId="7CF08601" w14:textId="77777777" w:rsidR="00685D9B" w:rsidRPr="00685D9B" w:rsidRDefault="00685D9B" w:rsidP="00685D9B">
            <w:pPr>
              <w:suppressAutoHyphens w:val="0"/>
              <w:rPr>
                <w:rFonts w:ascii="Arial" w:hAnsi="Arial" w:cs="Arial"/>
                <w:lang w:eastAsia="fr-FR"/>
              </w:rPr>
            </w:pPr>
            <w:r w:rsidRPr="00685D9B">
              <w:rPr>
                <w:rFonts w:ascii="Arial" w:hAnsi="Arial" w:cs="Arial"/>
                <w:lang w:eastAsia="fr-FR"/>
              </w:rPr>
              <w:t> </w:t>
            </w:r>
          </w:p>
        </w:tc>
        <w:tc>
          <w:tcPr>
            <w:tcW w:w="1380" w:type="dxa"/>
            <w:tcBorders>
              <w:top w:val="nil"/>
              <w:left w:val="nil"/>
              <w:bottom w:val="single" w:sz="4" w:space="0" w:color="auto"/>
              <w:right w:val="single" w:sz="4" w:space="0" w:color="auto"/>
            </w:tcBorders>
            <w:shd w:val="clear" w:color="auto" w:fill="auto"/>
            <w:noWrap/>
            <w:vAlign w:val="bottom"/>
            <w:hideMark/>
          </w:tcPr>
          <w:p w14:paraId="3251D607" w14:textId="77777777" w:rsidR="00685D9B" w:rsidRPr="00685D9B" w:rsidRDefault="00685D9B" w:rsidP="00685D9B">
            <w:pPr>
              <w:suppressAutoHyphens w:val="0"/>
              <w:rPr>
                <w:rFonts w:ascii="Arial" w:hAnsi="Arial" w:cs="Arial"/>
                <w:lang w:eastAsia="fr-FR"/>
              </w:rPr>
            </w:pPr>
            <w:r w:rsidRPr="00685D9B">
              <w:rPr>
                <w:rFonts w:ascii="Arial" w:hAnsi="Arial" w:cs="Arial"/>
                <w:lang w:eastAsia="fr-FR"/>
              </w:rPr>
              <w:t> </w:t>
            </w:r>
          </w:p>
        </w:tc>
      </w:tr>
      <w:tr w:rsidR="00685D9B" w:rsidRPr="00685D9B" w14:paraId="5A89A1C7" w14:textId="77777777" w:rsidTr="00685D9B">
        <w:trPr>
          <w:trHeight w:val="260"/>
        </w:trPr>
        <w:tc>
          <w:tcPr>
            <w:tcW w:w="1380" w:type="dxa"/>
            <w:tcBorders>
              <w:top w:val="nil"/>
              <w:left w:val="single" w:sz="4" w:space="0" w:color="auto"/>
              <w:bottom w:val="nil"/>
              <w:right w:val="nil"/>
            </w:tcBorders>
            <w:shd w:val="clear" w:color="auto" w:fill="auto"/>
            <w:noWrap/>
            <w:vAlign w:val="bottom"/>
            <w:hideMark/>
          </w:tcPr>
          <w:p w14:paraId="1593E066" w14:textId="77777777" w:rsidR="00685D9B" w:rsidRPr="00685D9B" w:rsidRDefault="00685D9B" w:rsidP="00685D9B">
            <w:pPr>
              <w:suppressAutoHyphens w:val="0"/>
              <w:rPr>
                <w:rFonts w:ascii="Arial" w:hAnsi="Arial" w:cs="Arial"/>
                <w:lang w:eastAsia="fr-FR"/>
              </w:rPr>
            </w:pPr>
            <w:r w:rsidRPr="00685D9B">
              <w:rPr>
                <w:rFonts w:ascii="Arial" w:hAnsi="Arial" w:cs="Arial"/>
                <w:lang w:eastAsia="fr-FR"/>
              </w:rPr>
              <w:t>DEPENSES</w:t>
            </w:r>
          </w:p>
        </w:tc>
        <w:tc>
          <w:tcPr>
            <w:tcW w:w="4320" w:type="dxa"/>
            <w:tcBorders>
              <w:top w:val="nil"/>
              <w:left w:val="single" w:sz="4" w:space="0" w:color="auto"/>
              <w:bottom w:val="nil"/>
              <w:right w:val="single" w:sz="4" w:space="0" w:color="auto"/>
            </w:tcBorders>
            <w:shd w:val="clear" w:color="auto" w:fill="auto"/>
            <w:noWrap/>
            <w:vAlign w:val="bottom"/>
            <w:hideMark/>
          </w:tcPr>
          <w:p w14:paraId="65146538" w14:textId="77777777" w:rsidR="00685D9B" w:rsidRPr="00685D9B" w:rsidRDefault="00685D9B" w:rsidP="00685D9B">
            <w:pPr>
              <w:suppressAutoHyphens w:val="0"/>
              <w:rPr>
                <w:rFonts w:ascii="Arial" w:hAnsi="Arial" w:cs="Arial"/>
                <w:i/>
                <w:iCs/>
                <w:lang w:eastAsia="fr-FR"/>
              </w:rPr>
            </w:pPr>
            <w:r w:rsidRPr="00685D9B">
              <w:rPr>
                <w:rFonts w:ascii="Arial" w:hAnsi="Arial" w:cs="Arial"/>
                <w:i/>
                <w:iCs/>
                <w:lang w:eastAsia="fr-FR"/>
              </w:rPr>
              <w:t>COLLOQUE 2020</w:t>
            </w:r>
          </w:p>
        </w:tc>
        <w:tc>
          <w:tcPr>
            <w:tcW w:w="1380" w:type="dxa"/>
            <w:tcBorders>
              <w:top w:val="nil"/>
              <w:left w:val="nil"/>
              <w:bottom w:val="nil"/>
              <w:right w:val="single" w:sz="4" w:space="0" w:color="auto"/>
            </w:tcBorders>
            <w:shd w:val="clear" w:color="auto" w:fill="auto"/>
            <w:noWrap/>
            <w:vAlign w:val="bottom"/>
            <w:hideMark/>
          </w:tcPr>
          <w:p w14:paraId="5A7C1013" w14:textId="77777777" w:rsidR="00685D9B" w:rsidRPr="00685D9B" w:rsidRDefault="00685D9B" w:rsidP="00685D9B">
            <w:pPr>
              <w:suppressAutoHyphens w:val="0"/>
              <w:rPr>
                <w:rFonts w:ascii="Arial" w:hAnsi="Arial" w:cs="Arial"/>
                <w:lang w:eastAsia="fr-FR"/>
              </w:rPr>
            </w:pPr>
            <w:r w:rsidRPr="00685D9B">
              <w:rPr>
                <w:rFonts w:ascii="Arial" w:hAnsi="Arial" w:cs="Arial"/>
                <w:lang w:eastAsia="fr-FR"/>
              </w:rPr>
              <w:t> </w:t>
            </w:r>
          </w:p>
        </w:tc>
        <w:tc>
          <w:tcPr>
            <w:tcW w:w="1380" w:type="dxa"/>
            <w:tcBorders>
              <w:top w:val="nil"/>
              <w:left w:val="nil"/>
              <w:bottom w:val="nil"/>
              <w:right w:val="single" w:sz="4" w:space="0" w:color="auto"/>
            </w:tcBorders>
            <w:shd w:val="clear" w:color="000000" w:fill="C0C0C0"/>
            <w:noWrap/>
            <w:vAlign w:val="bottom"/>
            <w:hideMark/>
          </w:tcPr>
          <w:p w14:paraId="648196F8" w14:textId="77777777" w:rsidR="00685D9B" w:rsidRPr="00685D9B" w:rsidRDefault="00685D9B" w:rsidP="00685D9B">
            <w:pPr>
              <w:suppressAutoHyphens w:val="0"/>
              <w:rPr>
                <w:rFonts w:ascii="Arial" w:hAnsi="Arial" w:cs="Arial"/>
                <w:lang w:eastAsia="fr-FR"/>
              </w:rPr>
            </w:pPr>
            <w:r w:rsidRPr="00685D9B">
              <w:rPr>
                <w:rFonts w:ascii="Arial" w:hAnsi="Arial" w:cs="Arial"/>
                <w:lang w:eastAsia="fr-FR"/>
              </w:rPr>
              <w:t> </w:t>
            </w:r>
          </w:p>
        </w:tc>
      </w:tr>
      <w:tr w:rsidR="00685D9B" w:rsidRPr="00685D9B" w14:paraId="37D8AA49" w14:textId="77777777" w:rsidTr="00685D9B">
        <w:trPr>
          <w:trHeight w:val="260"/>
        </w:trPr>
        <w:tc>
          <w:tcPr>
            <w:tcW w:w="1380" w:type="dxa"/>
            <w:tcBorders>
              <w:top w:val="nil"/>
              <w:left w:val="single" w:sz="4" w:space="0" w:color="auto"/>
              <w:bottom w:val="nil"/>
              <w:right w:val="nil"/>
            </w:tcBorders>
            <w:shd w:val="clear" w:color="auto" w:fill="auto"/>
            <w:noWrap/>
            <w:vAlign w:val="bottom"/>
            <w:hideMark/>
          </w:tcPr>
          <w:p w14:paraId="6D102888" w14:textId="77777777" w:rsidR="00685D9B" w:rsidRPr="00685D9B" w:rsidRDefault="00685D9B" w:rsidP="00685D9B">
            <w:pPr>
              <w:suppressAutoHyphens w:val="0"/>
              <w:rPr>
                <w:rFonts w:ascii="Arial" w:hAnsi="Arial" w:cs="Arial"/>
                <w:lang w:eastAsia="fr-FR"/>
              </w:rPr>
            </w:pPr>
            <w:r w:rsidRPr="00685D9B">
              <w:rPr>
                <w:rFonts w:ascii="Arial" w:hAnsi="Arial" w:cs="Arial"/>
                <w:lang w:eastAsia="fr-FR"/>
              </w:rPr>
              <w:t> </w:t>
            </w:r>
          </w:p>
        </w:tc>
        <w:tc>
          <w:tcPr>
            <w:tcW w:w="4320" w:type="dxa"/>
            <w:tcBorders>
              <w:top w:val="nil"/>
              <w:left w:val="single" w:sz="4" w:space="0" w:color="auto"/>
              <w:bottom w:val="nil"/>
              <w:right w:val="single" w:sz="4" w:space="0" w:color="auto"/>
            </w:tcBorders>
            <w:shd w:val="clear" w:color="auto" w:fill="auto"/>
            <w:noWrap/>
            <w:vAlign w:val="bottom"/>
            <w:hideMark/>
          </w:tcPr>
          <w:p w14:paraId="1FEFD00F" w14:textId="77777777" w:rsidR="00685D9B" w:rsidRPr="00685D9B" w:rsidRDefault="00685D9B" w:rsidP="00685D9B">
            <w:pPr>
              <w:suppressAutoHyphens w:val="0"/>
              <w:jc w:val="right"/>
              <w:rPr>
                <w:rFonts w:ascii="Arial" w:hAnsi="Arial" w:cs="Arial"/>
                <w:lang w:eastAsia="fr-FR"/>
              </w:rPr>
            </w:pPr>
            <w:r w:rsidRPr="00685D9B">
              <w:rPr>
                <w:rFonts w:ascii="Arial" w:hAnsi="Arial" w:cs="Arial"/>
                <w:lang w:eastAsia="fr-FR"/>
              </w:rPr>
              <w:t>Repas gala (100 personnes)</w:t>
            </w:r>
          </w:p>
        </w:tc>
        <w:tc>
          <w:tcPr>
            <w:tcW w:w="1380" w:type="dxa"/>
            <w:tcBorders>
              <w:top w:val="nil"/>
              <w:left w:val="nil"/>
              <w:bottom w:val="nil"/>
              <w:right w:val="single" w:sz="4" w:space="0" w:color="auto"/>
            </w:tcBorders>
            <w:shd w:val="clear" w:color="auto" w:fill="auto"/>
            <w:noWrap/>
            <w:vAlign w:val="bottom"/>
            <w:hideMark/>
          </w:tcPr>
          <w:p w14:paraId="4E0DA398" w14:textId="77777777" w:rsidR="00685D9B" w:rsidRPr="00685D9B" w:rsidRDefault="00685D9B" w:rsidP="00685D9B">
            <w:pPr>
              <w:suppressAutoHyphens w:val="0"/>
              <w:jc w:val="right"/>
              <w:rPr>
                <w:rFonts w:ascii="Arial" w:hAnsi="Arial" w:cs="Arial"/>
                <w:lang w:eastAsia="fr-FR"/>
              </w:rPr>
            </w:pPr>
            <w:r w:rsidRPr="00685D9B">
              <w:rPr>
                <w:rFonts w:ascii="Arial" w:hAnsi="Arial" w:cs="Arial"/>
                <w:lang w:eastAsia="fr-FR"/>
              </w:rPr>
              <w:t>3 300,00 €</w:t>
            </w:r>
          </w:p>
        </w:tc>
        <w:tc>
          <w:tcPr>
            <w:tcW w:w="1380" w:type="dxa"/>
            <w:tcBorders>
              <w:top w:val="nil"/>
              <w:left w:val="nil"/>
              <w:bottom w:val="nil"/>
              <w:right w:val="single" w:sz="4" w:space="0" w:color="auto"/>
            </w:tcBorders>
            <w:shd w:val="clear" w:color="000000" w:fill="C0C0C0"/>
            <w:noWrap/>
            <w:vAlign w:val="bottom"/>
            <w:hideMark/>
          </w:tcPr>
          <w:p w14:paraId="7C49D761" w14:textId="77777777" w:rsidR="00685D9B" w:rsidRPr="00685D9B" w:rsidRDefault="00685D9B" w:rsidP="00685D9B">
            <w:pPr>
              <w:suppressAutoHyphens w:val="0"/>
              <w:rPr>
                <w:rFonts w:ascii="Arial" w:hAnsi="Arial" w:cs="Arial"/>
                <w:lang w:eastAsia="fr-FR"/>
              </w:rPr>
            </w:pPr>
            <w:r w:rsidRPr="00685D9B">
              <w:rPr>
                <w:rFonts w:ascii="Arial" w:hAnsi="Arial" w:cs="Arial"/>
                <w:lang w:eastAsia="fr-FR"/>
              </w:rPr>
              <w:t> </w:t>
            </w:r>
          </w:p>
        </w:tc>
      </w:tr>
      <w:tr w:rsidR="00685D9B" w:rsidRPr="00685D9B" w14:paraId="354667D7" w14:textId="77777777" w:rsidTr="00685D9B">
        <w:trPr>
          <w:trHeight w:val="260"/>
        </w:trPr>
        <w:tc>
          <w:tcPr>
            <w:tcW w:w="1380" w:type="dxa"/>
            <w:tcBorders>
              <w:top w:val="nil"/>
              <w:left w:val="single" w:sz="4" w:space="0" w:color="auto"/>
              <w:bottom w:val="nil"/>
              <w:right w:val="nil"/>
            </w:tcBorders>
            <w:shd w:val="clear" w:color="auto" w:fill="auto"/>
            <w:noWrap/>
            <w:vAlign w:val="bottom"/>
            <w:hideMark/>
          </w:tcPr>
          <w:p w14:paraId="0E098AB7" w14:textId="77777777" w:rsidR="00685D9B" w:rsidRPr="00685D9B" w:rsidRDefault="00685D9B" w:rsidP="00685D9B">
            <w:pPr>
              <w:suppressAutoHyphens w:val="0"/>
              <w:rPr>
                <w:rFonts w:ascii="Arial" w:hAnsi="Arial" w:cs="Arial"/>
                <w:lang w:eastAsia="fr-FR"/>
              </w:rPr>
            </w:pPr>
            <w:r w:rsidRPr="00685D9B">
              <w:rPr>
                <w:rFonts w:ascii="Arial" w:hAnsi="Arial" w:cs="Arial"/>
                <w:lang w:eastAsia="fr-FR"/>
              </w:rPr>
              <w:t> </w:t>
            </w:r>
          </w:p>
        </w:tc>
        <w:tc>
          <w:tcPr>
            <w:tcW w:w="4320" w:type="dxa"/>
            <w:tcBorders>
              <w:top w:val="nil"/>
              <w:left w:val="single" w:sz="4" w:space="0" w:color="auto"/>
              <w:bottom w:val="nil"/>
              <w:right w:val="single" w:sz="4" w:space="0" w:color="auto"/>
            </w:tcBorders>
            <w:shd w:val="clear" w:color="auto" w:fill="auto"/>
            <w:noWrap/>
            <w:vAlign w:val="bottom"/>
            <w:hideMark/>
          </w:tcPr>
          <w:p w14:paraId="1F1B39F1" w14:textId="77777777" w:rsidR="00685D9B" w:rsidRPr="00685D9B" w:rsidRDefault="00685D9B" w:rsidP="00685D9B">
            <w:pPr>
              <w:suppressAutoHyphens w:val="0"/>
              <w:jc w:val="right"/>
              <w:rPr>
                <w:rFonts w:ascii="Arial" w:hAnsi="Arial" w:cs="Arial"/>
                <w:lang w:eastAsia="fr-FR"/>
              </w:rPr>
            </w:pPr>
            <w:r w:rsidRPr="00685D9B">
              <w:rPr>
                <w:rFonts w:ascii="Arial" w:hAnsi="Arial" w:cs="Arial"/>
                <w:lang w:eastAsia="fr-FR"/>
              </w:rPr>
              <w:t>Salle &amp; pause (2 jours)</w:t>
            </w:r>
          </w:p>
        </w:tc>
        <w:tc>
          <w:tcPr>
            <w:tcW w:w="1380" w:type="dxa"/>
            <w:tcBorders>
              <w:top w:val="nil"/>
              <w:left w:val="nil"/>
              <w:bottom w:val="nil"/>
              <w:right w:val="single" w:sz="4" w:space="0" w:color="auto"/>
            </w:tcBorders>
            <w:shd w:val="clear" w:color="auto" w:fill="auto"/>
            <w:noWrap/>
            <w:vAlign w:val="bottom"/>
            <w:hideMark/>
          </w:tcPr>
          <w:p w14:paraId="728A9383" w14:textId="77777777" w:rsidR="00685D9B" w:rsidRPr="00685D9B" w:rsidRDefault="00685D9B" w:rsidP="00685D9B">
            <w:pPr>
              <w:suppressAutoHyphens w:val="0"/>
              <w:jc w:val="right"/>
              <w:rPr>
                <w:rFonts w:ascii="Arial" w:hAnsi="Arial" w:cs="Arial"/>
                <w:lang w:eastAsia="fr-FR"/>
              </w:rPr>
            </w:pPr>
            <w:r w:rsidRPr="00685D9B">
              <w:rPr>
                <w:rFonts w:ascii="Arial" w:hAnsi="Arial" w:cs="Arial"/>
                <w:lang w:eastAsia="fr-FR"/>
              </w:rPr>
              <w:t>8 505,00 €</w:t>
            </w:r>
          </w:p>
        </w:tc>
        <w:tc>
          <w:tcPr>
            <w:tcW w:w="1380" w:type="dxa"/>
            <w:tcBorders>
              <w:top w:val="nil"/>
              <w:left w:val="nil"/>
              <w:bottom w:val="nil"/>
              <w:right w:val="single" w:sz="4" w:space="0" w:color="auto"/>
            </w:tcBorders>
            <w:shd w:val="clear" w:color="000000" w:fill="C0C0C0"/>
            <w:noWrap/>
            <w:vAlign w:val="bottom"/>
            <w:hideMark/>
          </w:tcPr>
          <w:p w14:paraId="4949F4F0" w14:textId="77777777" w:rsidR="00685D9B" w:rsidRPr="00685D9B" w:rsidRDefault="00685D9B" w:rsidP="00685D9B">
            <w:pPr>
              <w:suppressAutoHyphens w:val="0"/>
              <w:rPr>
                <w:rFonts w:ascii="Arial" w:hAnsi="Arial" w:cs="Arial"/>
                <w:lang w:eastAsia="fr-FR"/>
              </w:rPr>
            </w:pPr>
            <w:r w:rsidRPr="00685D9B">
              <w:rPr>
                <w:rFonts w:ascii="Arial" w:hAnsi="Arial" w:cs="Arial"/>
                <w:lang w:eastAsia="fr-FR"/>
              </w:rPr>
              <w:t> </w:t>
            </w:r>
          </w:p>
        </w:tc>
      </w:tr>
      <w:tr w:rsidR="00685D9B" w:rsidRPr="00685D9B" w14:paraId="78FB7106" w14:textId="77777777" w:rsidTr="00685D9B">
        <w:trPr>
          <w:trHeight w:val="260"/>
        </w:trPr>
        <w:tc>
          <w:tcPr>
            <w:tcW w:w="1380" w:type="dxa"/>
            <w:tcBorders>
              <w:top w:val="nil"/>
              <w:left w:val="single" w:sz="4" w:space="0" w:color="auto"/>
              <w:bottom w:val="nil"/>
              <w:right w:val="nil"/>
            </w:tcBorders>
            <w:shd w:val="clear" w:color="auto" w:fill="auto"/>
            <w:noWrap/>
            <w:vAlign w:val="bottom"/>
            <w:hideMark/>
          </w:tcPr>
          <w:p w14:paraId="690A75F9" w14:textId="77777777" w:rsidR="00685D9B" w:rsidRPr="00685D9B" w:rsidRDefault="00685D9B" w:rsidP="00685D9B">
            <w:pPr>
              <w:suppressAutoHyphens w:val="0"/>
              <w:rPr>
                <w:rFonts w:ascii="Arial" w:hAnsi="Arial" w:cs="Arial"/>
                <w:lang w:eastAsia="fr-FR"/>
              </w:rPr>
            </w:pPr>
            <w:r w:rsidRPr="00685D9B">
              <w:rPr>
                <w:rFonts w:ascii="Arial" w:hAnsi="Arial" w:cs="Arial"/>
                <w:lang w:eastAsia="fr-FR"/>
              </w:rPr>
              <w:t> </w:t>
            </w:r>
          </w:p>
        </w:tc>
        <w:tc>
          <w:tcPr>
            <w:tcW w:w="4320" w:type="dxa"/>
            <w:tcBorders>
              <w:top w:val="nil"/>
              <w:left w:val="single" w:sz="4" w:space="0" w:color="auto"/>
              <w:bottom w:val="nil"/>
              <w:right w:val="single" w:sz="4" w:space="0" w:color="auto"/>
            </w:tcBorders>
            <w:shd w:val="clear" w:color="auto" w:fill="auto"/>
            <w:noWrap/>
            <w:vAlign w:val="bottom"/>
            <w:hideMark/>
          </w:tcPr>
          <w:p w14:paraId="515CCD9D" w14:textId="77777777" w:rsidR="00685D9B" w:rsidRPr="00685D9B" w:rsidRDefault="00685D9B" w:rsidP="00685D9B">
            <w:pPr>
              <w:suppressAutoHyphens w:val="0"/>
              <w:rPr>
                <w:rFonts w:ascii="Arial" w:hAnsi="Arial" w:cs="Arial"/>
                <w:i/>
                <w:iCs/>
                <w:lang w:eastAsia="fr-FR"/>
              </w:rPr>
            </w:pPr>
            <w:r w:rsidRPr="00685D9B">
              <w:rPr>
                <w:rFonts w:ascii="Arial" w:hAnsi="Arial" w:cs="Arial"/>
                <w:i/>
                <w:iCs/>
                <w:lang w:eastAsia="fr-FR"/>
              </w:rPr>
              <w:t>ASSURANCE</w:t>
            </w:r>
          </w:p>
        </w:tc>
        <w:tc>
          <w:tcPr>
            <w:tcW w:w="1380" w:type="dxa"/>
            <w:tcBorders>
              <w:top w:val="nil"/>
              <w:left w:val="nil"/>
              <w:bottom w:val="nil"/>
              <w:right w:val="single" w:sz="4" w:space="0" w:color="auto"/>
            </w:tcBorders>
            <w:shd w:val="clear" w:color="auto" w:fill="auto"/>
            <w:noWrap/>
            <w:vAlign w:val="bottom"/>
            <w:hideMark/>
          </w:tcPr>
          <w:p w14:paraId="7048D90C" w14:textId="77777777" w:rsidR="00685D9B" w:rsidRPr="00685D9B" w:rsidRDefault="00685D9B" w:rsidP="00685D9B">
            <w:pPr>
              <w:suppressAutoHyphens w:val="0"/>
              <w:jc w:val="right"/>
              <w:rPr>
                <w:rFonts w:ascii="Arial" w:hAnsi="Arial" w:cs="Arial"/>
                <w:lang w:eastAsia="fr-FR"/>
              </w:rPr>
            </w:pPr>
            <w:r w:rsidRPr="00685D9B">
              <w:rPr>
                <w:rFonts w:ascii="Arial" w:hAnsi="Arial" w:cs="Arial"/>
                <w:lang w:eastAsia="fr-FR"/>
              </w:rPr>
              <w:t>195,00 €</w:t>
            </w:r>
          </w:p>
        </w:tc>
        <w:tc>
          <w:tcPr>
            <w:tcW w:w="1380" w:type="dxa"/>
            <w:tcBorders>
              <w:top w:val="nil"/>
              <w:left w:val="nil"/>
              <w:bottom w:val="nil"/>
              <w:right w:val="single" w:sz="4" w:space="0" w:color="auto"/>
            </w:tcBorders>
            <w:shd w:val="clear" w:color="000000" w:fill="C0C0C0"/>
            <w:noWrap/>
            <w:vAlign w:val="bottom"/>
            <w:hideMark/>
          </w:tcPr>
          <w:p w14:paraId="35BB9978" w14:textId="77777777" w:rsidR="00685D9B" w:rsidRPr="00685D9B" w:rsidRDefault="00685D9B" w:rsidP="00685D9B">
            <w:pPr>
              <w:suppressAutoHyphens w:val="0"/>
              <w:rPr>
                <w:rFonts w:ascii="Arial" w:hAnsi="Arial" w:cs="Arial"/>
                <w:lang w:eastAsia="fr-FR"/>
              </w:rPr>
            </w:pPr>
            <w:r w:rsidRPr="00685D9B">
              <w:rPr>
                <w:rFonts w:ascii="Arial" w:hAnsi="Arial" w:cs="Arial"/>
                <w:lang w:eastAsia="fr-FR"/>
              </w:rPr>
              <w:t> </w:t>
            </w:r>
          </w:p>
        </w:tc>
      </w:tr>
      <w:tr w:rsidR="00685D9B" w:rsidRPr="00685D9B" w14:paraId="707E61AD" w14:textId="77777777" w:rsidTr="00685D9B">
        <w:trPr>
          <w:trHeight w:val="260"/>
        </w:trPr>
        <w:tc>
          <w:tcPr>
            <w:tcW w:w="1380" w:type="dxa"/>
            <w:tcBorders>
              <w:top w:val="nil"/>
              <w:left w:val="single" w:sz="4" w:space="0" w:color="auto"/>
              <w:bottom w:val="nil"/>
              <w:right w:val="nil"/>
            </w:tcBorders>
            <w:shd w:val="clear" w:color="auto" w:fill="auto"/>
            <w:noWrap/>
            <w:vAlign w:val="bottom"/>
            <w:hideMark/>
          </w:tcPr>
          <w:p w14:paraId="612BEA9D" w14:textId="77777777" w:rsidR="00685D9B" w:rsidRPr="00685D9B" w:rsidRDefault="00685D9B" w:rsidP="00685D9B">
            <w:pPr>
              <w:suppressAutoHyphens w:val="0"/>
              <w:rPr>
                <w:rFonts w:ascii="Arial" w:hAnsi="Arial" w:cs="Arial"/>
                <w:lang w:eastAsia="fr-FR"/>
              </w:rPr>
            </w:pPr>
            <w:r w:rsidRPr="00685D9B">
              <w:rPr>
                <w:rFonts w:ascii="Arial" w:hAnsi="Arial" w:cs="Arial"/>
                <w:lang w:eastAsia="fr-FR"/>
              </w:rPr>
              <w:t> </w:t>
            </w:r>
          </w:p>
        </w:tc>
        <w:tc>
          <w:tcPr>
            <w:tcW w:w="4320" w:type="dxa"/>
            <w:tcBorders>
              <w:top w:val="nil"/>
              <w:left w:val="single" w:sz="4" w:space="0" w:color="auto"/>
              <w:bottom w:val="nil"/>
              <w:right w:val="single" w:sz="4" w:space="0" w:color="auto"/>
            </w:tcBorders>
            <w:shd w:val="clear" w:color="auto" w:fill="auto"/>
            <w:noWrap/>
            <w:vAlign w:val="bottom"/>
            <w:hideMark/>
          </w:tcPr>
          <w:p w14:paraId="6CD4778D" w14:textId="77777777" w:rsidR="00685D9B" w:rsidRPr="00685D9B" w:rsidRDefault="00685D9B" w:rsidP="00685D9B">
            <w:pPr>
              <w:suppressAutoHyphens w:val="0"/>
              <w:rPr>
                <w:rFonts w:ascii="Arial" w:hAnsi="Arial" w:cs="Arial"/>
                <w:i/>
                <w:iCs/>
                <w:lang w:eastAsia="fr-FR"/>
              </w:rPr>
            </w:pPr>
            <w:r w:rsidRPr="00685D9B">
              <w:rPr>
                <w:rFonts w:ascii="Arial" w:hAnsi="Arial" w:cs="Arial"/>
                <w:i/>
                <w:iCs/>
                <w:lang w:eastAsia="fr-FR"/>
              </w:rPr>
              <w:t> </w:t>
            </w:r>
          </w:p>
        </w:tc>
        <w:tc>
          <w:tcPr>
            <w:tcW w:w="1380" w:type="dxa"/>
            <w:tcBorders>
              <w:top w:val="nil"/>
              <w:left w:val="nil"/>
              <w:bottom w:val="nil"/>
              <w:right w:val="single" w:sz="4" w:space="0" w:color="auto"/>
            </w:tcBorders>
            <w:shd w:val="clear" w:color="auto" w:fill="auto"/>
            <w:noWrap/>
            <w:vAlign w:val="bottom"/>
            <w:hideMark/>
          </w:tcPr>
          <w:p w14:paraId="2DFB595B" w14:textId="77777777" w:rsidR="00685D9B" w:rsidRPr="00685D9B" w:rsidRDefault="00685D9B" w:rsidP="00685D9B">
            <w:pPr>
              <w:suppressAutoHyphens w:val="0"/>
              <w:rPr>
                <w:rFonts w:ascii="Arial" w:hAnsi="Arial" w:cs="Arial"/>
                <w:lang w:eastAsia="fr-FR"/>
              </w:rPr>
            </w:pPr>
            <w:r w:rsidRPr="00685D9B">
              <w:rPr>
                <w:rFonts w:ascii="Arial" w:hAnsi="Arial" w:cs="Arial"/>
                <w:lang w:eastAsia="fr-FR"/>
              </w:rPr>
              <w:t> </w:t>
            </w:r>
          </w:p>
        </w:tc>
        <w:tc>
          <w:tcPr>
            <w:tcW w:w="1380" w:type="dxa"/>
            <w:tcBorders>
              <w:top w:val="nil"/>
              <w:left w:val="nil"/>
              <w:bottom w:val="nil"/>
              <w:right w:val="single" w:sz="4" w:space="0" w:color="auto"/>
            </w:tcBorders>
            <w:shd w:val="clear" w:color="000000" w:fill="C0C0C0"/>
            <w:noWrap/>
            <w:vAlign w:val="bottom"/>
            <w:hideMark/>
          </w:tcPr>
          <w:p w14:paraId="1E9FB8B9" w14:textId="77777777" w:rsidR="00685D9B" w:rsidRPr="00685D9B" w:rsidRDefault="00685D9B" w:rsidP="00685D9B">
            <w:pPr>
              <w:suppressAutoHyphens w:val="0"/>
              <w:rPr>
                <w:rFonts w:ascii="Arial" w:hAnsi="Arial" w:cs="Arial"/>
                <w:lang w:eastAsia="fr-FR"/>
              </w:rPr>
            </w:pPr>
            <w:r w:rsidRPr="00685D9B">
              <w:rPr>
                <w:rFonts w:ascii="Arial" w:hAnsi="Arial" w:cs="Arial"/>
                <w:lang w:eastAsia="fr-FR"/>
              </w:rPr>
              <w:t> </w:t>
            </w:r>
          </w:p>
        </w:tc>
      </w:tr>
      <w:tr w:rsidR="00685D9B" w:rsidRPr="00685D9B" w14:paraId="50878416" w14:textId="77777777" w:rsidTr="00685D9B">
        <w:trPr>
          <w:trHeight w:val="260"/>
        </w:trPr>
        <w:tc>
          <w:tcPr>
            <w:tcW w:w="1380" w:type="dxa"/>
            <w:tcBorders>
              <w:top w:val="nil"/>
              <w:left w:val="single" w:sz="4" w:space="0" w:color="auto"/>
              <w:bottom w:val="nil"/>
              <w:right w:val="nil"/>
            </w:tcBorders>
            <w:shd w:val="clear" w:color="auto" w:fill="auto"/>
            <w:noWrap/>
            <w:vAlign w:val="bottom"/>
            <w:hideMark/>
          </w:tcPr>
          <w:p w14:paraId="3B762D33" w14:textId="77777777" w:rsidR="00685D9B" w:rsidRPr="00685D9B" w:rsidRDefault="00685D9B" w:rsidP="00685D9B">
            <w:pPr>
              <w:suppressAutoHyphens w:val="0"/>
              <w:rPr>
                <w:rFonts w:ascii="Arial" w:hAnsi="Arial" w:cs="Arial"/>
                <w:lang w:eastAsia="fr-FR"/>
              </w:rPr>
            </w:pPr>
            <w:r w:rsidRPr="00685D9B">
              <w:rPr>
                <w:rFonts w:ascii="Arial" w:hAnsi="Arial" w:cs="Arial"/>
                <w:lang w:eastAsia="fr-FR"/>
              </w:rPr>
              <w:t> </w:t>
            </w:r>
          </w:p>
        </w:tc>
        <w:tc>
          <w:tcPr>
            <w:tcW w:w="4320" w:type="dxa"/>
            <w:tcBorders>
              <w:top w:val="nil"/>
              <w:left w:val="single" w:sz="4" w:space="0" w:color="auto"/>
              <w:bottom w:val="nil"/>
              <w:right w:val="single" w:sz="4" w:space="0" w:color="auto"/>
            </w:tcBorders>
            <w:shd w:val="clear" w:color="auto" w:fill="auto"/>
            <w:noWrap/>
            <w:vAlign w:val="bottom"/>
            <w:hideMark/>
          </w:tcPr>
          <w:p w14:paraId="3FB0C10A" w14:textId="77777777" w:rsidR="00685D9B" w:rsidRPr="00685D9B" w:rsidRDefault="00685D9B" w:rsidP="00685D9B">
            <w:pPr>
              <w:suppressAutoHyphens w:val="0"/>
              <w:rPr>
                <w:rFonts w:ascii="Arial" w:hAnsi="Arial" w:cs="Arial"/>
                <w:lang w:eastAsia="fr-FR"/>
              </w:rPr>
            </w:pPr>
            <w:r w:rsidRPr="00685D9B">
              <w:rPr>
                <w:rFonts w:ascii="Arial" w:hAnsi="Arial" w:cs="Arial"/>
                <w:lang w:eastAsia="fr-FR"/>
              </w:rPr>
              <w:t> </w:t>
            </w:r>
          </w:p>
        </w:tc>
        <w:tc>
          <w:tcPr>
            <w:tcW w:w="1380" w:type="dxa"/>
            <w:tcBorders>
              <w:top w:val="nil"/>
              <w:left w:val="nil"/>
              <w:bottom w:val="nil"/>
              <w:right w:val="single" w:sz="4" w:space="0" w:color="auto"/>
            </w:tcBorders>
            <w:shd w:val="clear" w:color="auto" w:fill="auto"/>
            <w:noWrap/>
            <w:vAlign w:val="bottom"/>
            <w:hideMark/>
          </w:tcPr>
          <w:p w14:paraId="7AEA695B" w14:textId="77777777" w:rsidR="00685D9B" w:rsidRPr="00685D9B" w:rsidRDefault="00685D9B" w:rsidP="00685D9B">
            <w:pPr>
              <w:suppressAutoHyphens w:val="0"/>
              <w:rPr>
                <w:rFonts w:ascii="Arial" w:hAnsi="Arial" w:cs="Arial"/>
                <w:lang w:eastAsia="fr-FR"/>
              </w:rPr>
            </w:pPr>
            <w:r w:rsidRPr="00685D9B">
              <w:rPr>
                <w:rFonts w:ascii="Arial" w:hAnsi="Arial" w:cs="Arial"/>
                <w:lang w:eastAsia="fr-FR"/>
              </w:rPr>
              <w:t> </w:t>
            </w:r>
          </w:p>
        </w:tc>
        <w:tc>
          <w:tcPr>
            <w:tcW w:w="1380" w:type="dxa"/>
            <w:tcBorders>
              <w:top w:val="nil"/>
              <w:left w:val="nil"/>
              <w:bottom w:val="nil"/>
              <w:right w:val="single" w:sz="4" w:space="0" w:color="auto"/>
            </w:tcBorders>
            <w:shd w:val="clear" w:color="000000" w:fill="C0C0C0"/>
            <w:noWrap/>
            <w:vAlign w:val="bottom"/>
            <w:hideMark/>
          </w:tcPr>
          <w:p w14:paraId="0DD8C844" w14:textId="77777777" w:rsidR="00685D9B" w:rsidRPr="00685D9B" w:rsidRDefault="00685D9B" w:rsidP="00685D9B">
            <w:pPr>
              <w:suppressAutoHyphens w:val="0"/>
              <w:rPr>
                <w:rFonts w:ascii="Arial" w:hAnsi="Arial" w:cs="Arial"/>
                <w:lang w:eastAsia="fr-FR"/>
              </w:rPr>
            </w:pPr>
            <w:r w:rsidRPr="00685D9B">
              <w:rPr>
                <w:rFonts w:ascii="Arial" w:hAnsi="Arial" w:cs="Arial"/>
                <w:lang w:eastAsia="fr-FR"/>
              </w:rPr>
              <w:t> </w:t>
            </w:r>
          </w:p>
        </w:tc>
      </w:tr>
      <w:tr w:rsidR="00685D9B" w:rsidRPr="00685D9B" w14:paraId="4E30B396" w14:textId="77777777" w:rsidTr="00685D9B">
        <w:trPr>
          <w:trHeight w:val="260"/>
        </w:trPr>
        <w:tc>
          <w:tcPr>
            <w:tcW w:w="1380" w:type="dxa"/>
            <w:tcBorders>
              <w:top w:val="nil"/>
              <w:left w:val="single" w:sz="4" w:space="0" w:color="auto"/>
              <w:bottom w:val="nil"/>
              <w:right w:val="nil"/>
            </w:tcBorders>
            <w:shd w:val="clear" w:color="auto" w:fill="auto"/>
            <w:noWrap/>
            <w:vAlign w:val="bottom"/>
            <w:hideMark/>
          </w:tcPr>
          <w:p w14:paraId="79E32059" w14:textId="77777777" w:rsidR="00685D9B" w:rsidRPr="00685D9B" w:rsidRDefault="00685D9B" w:rsidP="00685D9B">
            <w:pPr>
              <w:suppressAutoHyphens w:val="0"/>
              <w:rPr>
                <w:rFonts w:ascii="Arial" w:hAnsi="Arial" w:cs="Arial"/>
                <w:lang w:eastAsia="fr-FR"/>
              </w:rPr>
            </w:pPr>
            <w:r w:rsidRPr="00685D9B">
              <w:rPr>
                <w:rFonts w:ascii="Arial" w:hAnsi="Arial" w:cs="Arial"/>
                <w:lang w:eastAsia="fr-FR"/>
              </w:rPr>
              <w:t> </w:t>
            </w:r>
          </w:p>
        </w:tc>
        <w:tc>
          <w:tcPr>
            <w:tcW w:w="4320" w:type="dxa"/>
            <w:tcBorders>
              <w:top w:val="nil"/>
              <w:left w:val="single" w:sz="4" w:space="0" w:color="auto"/>
              <w:bottom w:val="nil"/>
              <w:right w:val="single" w:sz="4" w:space="0" w:color="auto"/>
            </w:tcBorders>
            <w:shd w:val="clear" w:color="auto" w:fill="auto"/>
            <w:noWrap/>
            <w:vAlign w:val="bottom"/>
            <w:hideMark/>
          </w:tcPr>
          <w:p w14:paraId="195CE6CD" w14:textId="77777777" w:rsidR="00685D9B" w:rsidRPr="00685D9B" w:rsidRDefault="00685D9B" w:rsidP="00685D9B">
            <w:pPr>
              <w:suppressAutoHyphens w:val="0"/>
              <w:rPr>
                <w:rFonts w:ascii="Arial" w:hAnsi="Arial" w:cs="Arial"/>
                <w:lang w:eastAsia="fr-FR"/>
              </w:rPr>
            </w:pPr>
            <w:r w:rsidRPr="00685D9B">
              <w:rPr>
                <w:rFonts w:ascii="Arial" w:hAnsi="Arial" w:cs="Arial"/>
                <w:lang w:eastAsia="fr-FR"/>
              </w:rPr>
              <w:t> </w:t>
            </w:r>
          </w:p>
        </w:tc>
        <w:tc>
          <w:tcPr>
            <w:tcW w:w="1380" w:type="dxa"/>
            <w:tcBorders>
              <w:top w:val="nil"/>
              <w:left w:val="nil"/>
              <w:bottom w:val="nil"/>
              <w:right w:val="single" w:sz="4" w:space="0" w:color="auto"/>
            </w:tcBorders>
            <w:shd w:val="clear" w:color="auto" w:fill="auto"/>
            <w:noWrap/>
            <w:vAlign w:val="bottom"/>
            <w:hideMark/>
          </w:tcPr>
          <w:p w14:paraId="1C0F12AD" w14:textId="77777777" w:rsidR="00685D9B" w:rsidRPr="00685D9B" w:rsidRDefault="00685D9B" w:rsidP="00685D9B">
            <w:pPr>
              <w:suppressAutoHyphens w:val="0"/>
              <w:rPr>
                <w:rFonts w:ascii="Arial" w:hAnsi="Arial" w:cs="Arial"/>
                <w:lang w:eastAsia="fr-FR"/>
              </w:rPr>
            </w:pPr>
            <w:r w:rsidRPr="00685D9B">
              <w:rPr>
                <w:rFonts w:ascii="Arial" w:hAnsi="Arial" w:cs="Arial"/>
                <w:lang w:eastAsia="fr-FR"/>
              </w:rPr>
              <w:t> </w:t>
            </w:r>
          </w:p>
        </w:tc>
        <w:tc>
          <w:tcPr>
            <w:tcW w:w="1380" w:type="dxa"/>
            <w:tcBorders>
              <w:top w:val="nil"/>
              <w:left w:val="nil"/>
              <w:bottom w:val="nil"/>
              <w:right w:val="single" w:sz="4" w:space="0" w:color="auto"/>
            </w:tcBorders>
            <w:shd w:val="clear" w:color="000000" w:fill="C0C0C0"/>
            <w:noWrap/>
            <w:vAlign w:val="bottom"/>
            <w:hideMark/>
          </w:tcPr>
          <w:p w14:paraId="094C4646" w14:textId="77777777" w:rsidR="00685D9B" w:rsidRPr="00685D9B" w:rsidRDefault="00685D9B" w:rsidP="00685D9B">
            <w:pPr>
              <w:suppressAutoHyphens w:val="0"/>
              <w:rPr>
                <w:rFonts w:ascii="Arial" w:hAnsi="Arial" w:cs="Arial"/>
                <w:lang w:eastAsia="fr-FR"/>
              </w:rPr>
            </w:pPr>
            <w:r w:rsidRPr="00685D9B">
              <w:rPr>
                <w:rFonts w:ascii="Arial" w:hAnsi="Arial" w:cs="Arial"/>
                <w:lang w:eastAsia="fr-FR"/>
              </w:rPr>
              <w:t> </w:t>
            </w:r>
          </w:p>
        </w:tc>
      </w:tr>
      <w:tr w:rsidR="00685D9B" w:rsidRPr="00685D9B" w14:paraId="6D0193F6" w14:textId="77777777" w:rsidTr="00685D9B">
        <w:trPr>
          <w:trHeight w:val="260"/>
        </w:trPr>
        <w:tc>
          <w:tcPr>
            <w:tcW w:w="1380" w:type="dxa"/>
            <w:tcBorders>
              <w:top w:val="nil"/>
              <w:left w:val="single" w:sz="4" w:space="0" w:color="auto"/>
              <w:bottom w:val="single" w:sz="4" w:space="0" w:color="auto"/>
              <w:right w:val="nil"/>
            </w:tcBorders>
            <w:shd w:val="clear" w:color="auto" w:fill="auto"/>
            <w:noWrap/>
            <w:vAlign w:val="bottom"/>
            <w:hideMark/>
          </w:tcPr>
          <w:p w14:paraId="3D665842" w14:textId="77777777" w:rsidR="00685D9B" w:rsidRPr="00685D9B" w:rsidRDefault="00685D9B" w:rsidP="00685D9B">
            <w:pPr>
              <w:suppressAutoHyphens w:val="0"/>
              <w:rPr>
                <w:rFonts w:ascii="Arial" w:hAnsi="Arial" w:cs="Arial"/>
                <w:lang w:eastAsia="fr-FR"/>
              </w:rPr>
            </w:pPr>
            <w:r w:rsidRPr="00685D9B">
              <w:rPr>
                <w:rFonts w:ascii="Arial" w:hAnsi="Arial" w:cs="Arial"/>
                <w:lang w:eastAsia="fr-FR"/>
              </w:rPr>
              <w:t> </w:t>
            </w:r>
          </w:p>
        </w:tc>
        <w:tc>
          <w:tcPr>
            <w:tcW w:w="4320" w:type="dxa"/>
            <w:tcBorders>
              <w:top w:val="nil"/>
              <w:left w:val="single" w:sz="4" w:space="0" w:color="auto"/>
              <w:bottom w:val="single" w:sz="4" w:space="0" w:color="auto"/>
              <w:right w:val="single" w:sz="4" w:space="0" w:color="auto"/>
            </w:tcBorders>
            <w:shd w:val="clear" w:color="auto" w:fill="auto"/>
            <w:noWrap/>
            <w:vAlign w:val="bottom"/>
            <w:hideMark/>
          </w:tcPr>
          <w:p w14:paraId="1A54C2DB" w14:textId="77777777" w:rsidR="00685D9B" w:rsidRPr="00685D9B" w:rsidRDefault="00685D9B" w:rsidP="00685D9B">
            <w:pPr>
              <w:suppressAutoHyphens w:val="0"/>
              <w:rPr>
                <w:rFonts w:ascii="Arial" w:hAnsi="Arial" w:cs="Arial"/>
                <w:lang w:eastAsia="fr-FR"/>
              </w:rPr>
            </w:pPr>
            <w:r w:rsidRPr="00685D9B">
              <w:rPr>
                <w:rFonts w:ascii="Arial" w:hAnsi="Arial" w:cs="Arial"/>
                <w:lang w:eastAsia="fr-FR"/>
              </w:rPr>
              <w:t> </w:t>
            </w:r>
          </w:p>
        </w:tc>
        <w:tc>
          <w:tcPr>
            <w:tcW w:w="1380" w:type="dxa"/>
            <w:tcBorders>
              <w:top w:val="nil"/>
              <w:left w:val="nil"/>
              <w:bottom w:val="single" w:sz="4" w:space="0" w:color="auto"/>
              <w:right w:val="single" w:sz="4" w:space="0" w:color="auto"/>
            </w:tcBorders>
            <w:shd w:val="clear" w:color="auto" w:fill="auto"/>
            <w:noWrap/>
            <w:vAlign w:val="bottom"/>
            <w:hideMark/>
          </w:tcPr>
          <w:p w14:paraId="40C40E18" w14:textId="77777777" w:rsidR="00685D9B" w:rsidRPr="00685D9B" w:rsidRDefault="00685D9B" w:rsidP="00685D9B">
            <w:pPr>
              <w:suppressAutoHyphens w:val="0"/>
              <w:rPr>
                <w:rFonts w:ascii="Arial" w:hAnsi="Arial" w:cs="Arial"/>
                <w:lang w:eastAsia="fr-FR"/>
              </w:rPr>
            </w:pPr>
            <w:r w:rsidRPr="00685D9B">
              <w:rPr>
                <w:rFonts w:ascii="Arial" w:hAnsi="Arial" w:cs="Arial"/>
                <w:lang w:eastAsia="fr-FR"/>
              </w:rPr>
              <w:t> </w:t>
            </w:r>
          </w:p>
        </w:tc>
        <w:tc>
          <w:tcPr>
            <w:tcW w:w="1380" w:type="dxa"/>
            <w:tcBorders>
              <w:top w:val="nil"/>
              <w:left w:val="nil"/>
              <w:bottom w:val="single" w:sz="4" w:space="0" w:color="auto"/>
              <w:right w:val="single" w:sz="4" w:space="0" w:color="auto"/>
            </w:tcBorders>
            <w:shd w:val="clear" w:color="000000" w:fill="C0C0C0"/>
            <w:noWrap/>
            <w:vAlign w:val="bottom"/>
            <w:hideMark/>
          </w:tcPr>
          <w:p w14:paraId="3C5D93F3" w14:textId="77777777" w:rsidR="00685D9B" w:rsidRPr="00685D9B" w:rsidRDefault="00685D9B" w:rsidP="00685D9B">
            <w:pPr>
              <w:suppressAutoHyphens w:val="0"/>
              <w:rPr>
                <w:rFonts w:ascii="Arial" w:hAnsi="Arial" w:cs="Arial"/>
                <w:lang w:eastAsia="fr-FR"/>
              </w:rPr>
            </w:pPr>
            <w:r w:rsidRPr="00685D9B">
              <w:rPr>
                <w:rFonts w:ascii="Arial" w:hAnsi="Arial" w:cs="Arial"/>
                <w:lang w:eastAsia="fr-FR"/>
              </w:rPr>
              <w:t> </w:t>
            </w:r>
          </w:p>
        </w:tc>
      </w:tr>
      <w:tr w:rsidR="00685D9B" w:rsidRPr="00685D9B" w14:paraId="7C195FC7" w14:textId="77777777" w:rsidTr="00685D9B">
        <w:trPr>
          <w:trHeight w:val="260"/>
        </w:trPr>
        <w:tc>
          <w:tcPr>
            <w:tcW w:w="1380" w:type="dxa"/>
            <w:tcBorders>
              <w:top w:val="nil"/>
              <w:left w:val="nil"/>
              <w:bottom w:val="nil"/>
              <w:right w:val="nil"/>
            </w:tcBorders>
            <w:shd w:val="clear" w:color="auto" w:fill="auto"/>
            <w:noWrap/>
            <w:vAlign w:val="bottom"/>
            <w:hideMark/>
          </w:tcPr>
          <w:p w14:paraId="70963788" w14:textId="77777777" w:rsidR="00685D9B" w:rsidRPr="00685D9B" w:rsidRDefault="00685D9B" w:rsidP="00685D9B">
            <w:pPr>
              <w:suppressAutoHyphens w:val="0"/>
              <w:rPr>
                <w:rFonts w:ascii="Arial" w:hAnsi="Arial" w:cs="Arial"/>
                <w:lang w:eastAsia="fr-FR"/>
              </w:rPr>
            </w:pPr>
          </w:p>
        </w:tc>
        <w:tc>
          <w:tcPr>
            <w:tcW w:w="4320" w:type="dxa"/>
            <w:tcBorders>
              <w:top w:val="nil"/>
              <w:left w:val="single" w:sz="4" w:space="0" w:color="auto"/>
              <w:bottom w:val="single" w:sz="4" w:space="0" w:color="auto"/>
              <w:right w:val="single" w:sz="4" w:space="0" w:color="auto"/>
            </w:tcBorders>
            <w:shd w:val="clear" w:color="auto" w:fill="auto"/>
            <w:noWrap/>
            <w:vAlign w:val="bottom"/>
            <w:hideMark/>
          </w:tcPr>
          <w:p w14:paraId="4DDD3D4A" w14:textId="77777777" w:rsidR="00685D9B" w:rsidRPr="00685D9B" w:rsidRDefault="00685D9B" w:rsidP="00685D9B">
            <w:pPr>
              <w:suppressAutoHyphens w:val="0"/>
              <w:rPr>
                <w:rFonts w:ascii="Arial" w:hAnsi="Arial" w:cs="Arial"/>
                <w:b/>
                <w:bCs/>
                <w:lang w:eastAsia="fr-FR"/>
              </w:rPr>
            </w:pPr>
            <w:r w:rsidRPr="00685D9B">
              <w:rPr>
                <w:rFonts w:ascii="Arial" w:hAnsi="Arial" w:cs="Arial"/>
                <w:b/>
                <w:bCs/>
                <w:lang w:eastAsia="fr-FR"/>
              </w:rPr>
              <w:t>BILAN</w:t>
            </w:r>
          </w:p>
        </w:tc>
        <w:tc>
          <w:tcPr>
            <w:tcW w:w="1380" w:type="dxa"/>
            <w:tcBorders>
              <w:top w:val="nil"/>
              <w:left w:val="nil"/>
              <w:bottom w:val="single" w:sz="4" w:space="0" w:color="auto"/>
              <w:right w:val="single" w:sz="4" w:space="0" w:color="auto"/>
            </w:tcBorders>
            <w:shd w:val="clear" w:color="auto" w:fill="auto"/>
            <w:noWrap/>
            <w:vAlign w:val="bottom"/>
            <w:hideMark/>
          </w:tcPr>
          <w:p w14:paraId="3B85147A" w14:textId="77777777" w:rsidR="00685D9B" w:rsidRPr="00685D9B" w:rsidRDefault="00685D9B" w:rsidP="00685D9B">
            <w:pPr>
              <w:suppressAutoHyphens w:val="0"/>
              <w:jc w:val="right"/>
              <w:rPr>
                <w:rFonts w:ascii="Arial" w:hAnsi="Arial" w:cs="Arial"/>
                <w:b/>
                <w:bCs/>
                <w:lang w:eastAsia="fr-FR"/>
              </w:rPr>
            </w:pPr>
            <w:r w:rsidRPr="00685D9B">
              <w:rPr>
                <w:rFonts w:ascii="Arial" w:hAnsi="Arial" w:cs="Arial"/>
                <w:b/>
                <w:bCs/>
                <w:lang w:eastAsia="fr-FR"/>
              </w:rPr>
              <w:t>12 000,00 €</w:t>
            </w:r>
          </w:p>
        </w:tc>
        <w:tc>
          <w:tcPr>
            <w:tcW w:w="1380" w:type="dxa"/>
            <w:tcBorders>
              <w:top w:val="nil"/>
              <w:left w:val="nil"/>
              <w:bottom w:val="single" w:sz="4" w:space="0" w:color="auto"/>
              <w:right w:val="single" w:sz="4" w:space="0" w:color="auto"/>
            </w:tcBorders>
            <w:shd w:val="clear" w:color="auto" w:fill="auto"/>
            <w:noWrap/>
            <w:vAlign w:val="bottom"/>
            <w:hideMark/>
          </w:tcPr>
          <w:p w14:paraId="7B6F68EE" w14:textId="77777777" w:rsidR="00685D9B" w:rsidRPr="00685D9B" w:rsidRDefault="00685D9B" w:rsidP="00685D9B">
            <w:pPr>
              <w:suppressAutoHyphens w:val="0"/>
              <w:jc w:val="right"/>
              <w:rPr>
                <w:rFonts w:ascii="Arial" w:hAnsi="Arial" w:cs="Arial"/>
                <w:b/>
                <w:bCs/>
                <w:lang w:eastAsia="fr-FR"/>
              </w:rPr>
            </w:pPr>
            <w:r w:rsidRPr="00685D9B">
              <w:rPr>
                <w:rFonts w:ascii="Arial" w:hAnsi="Arial" w:cs="Arial"/>
                <w:b/>
                <w:bCs/>
                <w:lang w:eastAsia="fr-FR"/>
              </w:rPr>
              <w:t>12 000,00 €</w:t>
            </w:r>
          </w:p>
        </w:tc>
      </w:tr>
      <w:tr w:rsidR="00685D9B" w:rsidRPr="00685D9B" w14:paraId="3E35A96D" w14:textId="77777777" w:rsidTr="00685D9B">
        <w:trPr>
          <w:trHeight w:val="260"/>
        </w:trPr>
        <w:tc>
          <w:tcPr>
            <w:tcW w:w="1380" w:type="dxa"/>
            <w:tcBorders>
              <w:top w:val="nil"/>
              <w:left w:val="nil"/>
              <w:bottom w:val="nil"/>
              <w:right w:val="nil"/>
            </w:tcBorders>
            <w:shd w:val="clear" w:color="auto" w:fill="auto"/>
            <w:noWrap/>
            <w:vAlign w:val="bottom"/>
            <w:hideMark/>
          </w:tcPr>
          <w:p w14:paraId="747C5618" w14:textId="77777777" w:rsidR="00685D9B" w:rsidRPr="00685D9B" w:rsidRDefault="00685D9B" w:rsidP="00685D9B">
            <w:pPr>
              <w:suppressAutoHyphens w:val="0"/>
              <w:jc w:val="right"/>
              <w:rPr>
                <w:rFonts w:ascii="Arial" w:hAnsi="Arial" w:cs="Arial"/>
                <w:b/>
                <w:bCs/>
                <w:lang w:eastAsia="fr-FR"/>
              </w:rPr>
            </w:pPr>
          </w:p>
        </w:tc>
        <w:tc>
          <w:tcPr>
            <w:tcW w:w="4320" w:type="dxa"/>
            <w:tcBorders>
              <w:top w:val="nil"/>
              <w:left w:val="nil"/>
              <w:bottom w:val="nil"/>
              <w:right w:val="nil"/>
            </w:tcBorders>
            <w:shd w:val="clear" w:color="auto" w:fill="auto"/>
            <w:noWrap/>
            <w:vAlign w:val="bottom"/>
            <w:hideMark/>
          </w:tcPr>
          <w:p w14:paraId="60FFB9D9" w14:textId="77777777" w:rsidR="00685D9B" w:rsidRPr="00685D9B" w:rsidRDefault="00685D9B" w:rsidP="00685D9B">
            <w:pPr>
              <w:suppressAutoHyphens w:val="0"/>
              <w:rPr>
                <w:lang w:eastAsia="fr-FR"/>
              </w:rPr>
            </w:pPr>
          </w:p>
        </w:tc>
        <w:tc>
          <w:tcPr>
            <w:tcW w:w="1380" w:type="dxa"/>
            <w:tcBorders>
              <w:top w:val="nil"/>
              <w:left w:val="nil"/>
              <w:bottom w:val="nil"/>
              <w:right w:val="nil"/>
            </w:tcBorders>
            <w:shd w:val="clear" w:color="auto" w:fill="auto"/>
            <w:noWrap/>
            <w:vAlign w:val="bottom"/>
            <w:hideMark/>
          </w:tcPr>
          <w:p w14:paraId="4D899FA9" w14:textId="77777777" w:rsidR="00685D9B" w:rsidRPr="00685D9B" w:rsidRDefault="00685D9B" w:rsidP="00685D9B">
            <w:pPr>
              <w:suppressAutoHyphens w:val="0"/>
              <w:rPr>
                <w:lang w:eastAsia="fr-FR"/>
              </w:rPr>
            </w:pPr>
          </w:p>
        </w:tc>
        <w:tc>
          <w:tcPr>
            <w:tcW w:w="1380" w:type="dxa"/>
            <w:tcBorders>
              <w:top w:val="nil"/>
              <w:left w:val="nil"/>
              <w:bottom w:val="nil"/>
              <w:right w:val="nil"/>
            </w:tcBorders>
            <w:shd w:val="clear" w:color="auto" w:fill="auto"/>
            <w:noWrap/>
            <w:vAlign w:val="bottom"/>
            <w:hideMark/>
          </w:tcPr>
          <w:p w14:paraId="33BEEA77" w14:textId="77777777" w:rsidR="00685D9B" w:rsidRPr="00685D9B" w:rsidRDefault="00685D9B" w:rsidP="00685D9B">
            <w:pPr>
              <w:suppressAutoHyphens w:val="0"/>
              <w:rPr>
                <w:lang w:eastAsia="fr-FR"/>
              </w:rPr>
            </w:pPr>
          </w:p>
        </w:tc>
      </w:tr>
      <w:tr w:rsidR="00685D9B" w:rsidRPr="00685D9B" w14:paraId="76977249" w14:textId="77777777" w:rsidTr="00685D9B">
        <w:trPr>
          <w:trHeight w:val="260"/>
        </w:trPr>
        <w:tc>
          <w:tcPr>
            <w:tcW w:w="1380" w:type="dxa"/>
            <w:tcBorders>
              <w:top w:val="nil"/>
              <w:left w:val="nil"/>
              <w:bottom w:val="nil"/>
              <w:right w:val="nil"/>
            </w:tcBorders>
            <w:shd w:val="clear" w:color="auto" w:fill="auto"/>
            <w:noWrap/>
            <w:vAlign w:val="bottom"/>
            <w:hideMark/>
          </w:tcPr>
          <w:p w14:paraId="2BB19E67" w14:textId="77777777" w:rsidR="00685D9B" w:rsidRPr="00685D9B" w:rsidRDefault="00685D9B" w:rsidP="00685D9B">
            <w:pPr>
              <w:suppressAutoHyphens w:val="0"/>
              <w:rPr>
                <w:lang w:eastAsia="fr-FR"/>
              </w:rPr>
            </w:pPr>
          </w:p>
        </w:tc>
        <w:tc>
          <w:tcPr>
            <w:tcW w:w="4320" w:type="dxa"/>
            <w:tcBorders>
              <w:top w:val="nil"/>
              <w:left w:val="nil"/>
              <w:bottom w:val="nil"/>
              <w:right w:val="nil"/>
            </w:tcBorders>
            <w:shd w:val="clear" w:color="auto" w:fill="auto"/>
            <w:noWrap/>
            <w:vAlign w:val="bottom"/>
            <w:hideMark/>
          </w:tcPr>
          <w:p w14:paraId="5816AD28" w14:textId="77777777" w:rsidR="00685D9B" w:rsidRPr="00685D9B" w:rsidRDefault="00685D9B" w:rsidP="00685D9B">
            <w:pPr>
              <w:suppressAutoHyphens w:val="0"/>
              <w:rPr>
                <w:rFonts w:ascii="Arial" w:hAnsi="Arial" w:cs="Arial"/>
                <w:lang w:eastAsia="fr-FR"/>
              </w:rPr>
            </w:pPr>
            <w:r w:rsidRPr="00685D9B">
              <w:rPr>
                <w:rFonts w:ascii="Arial" w:hAnsi="Arial" w:cs="Arial"/>
                <w:lang w:eastAsia="fr-FR"/>
              </w:rPr>
              <w:t>Solde prévisionnel :</w:t>
            </w:r>
          </w:p>
        </w:tc>
        <w:tc>
          <w:tcPr>
            <w:tcW w:w="1380" w:type="dxa"/>
            <w:tcBorders>
              <w:top w:val="nil"/>
              <w:left w:val="nil"/>
              <w:bottom w:val="nil"/>
              <w:right w:val="nil"/>
            </w:tcBorders>
            <w:shd w:val="clear" w:color="auto" w:fill="auto"/>
            <w:noWrap/>
            <w:vAlign w:val="bottom"/>
            <w:hideMark/>
          </w:tcPr>
          <w:p w14:paraId="78FDCC44" w14:textId="77777777" w:rsidR="00685D9B" w:rsidRPr="00685D9B" w:rsidRDefault="00685D9B" w:rsidP="00685D9B">
            <w:pPr>
              <w:suppressAutoHyphens w:val="0"/>
              <w:jc w:val="right"/>
              <w:rPr>
                <w:rFonts w:ascii="Arial" w:hAnsi="Arial" w:cs="Arial"/>
                <w:lang w:eastAsia="fr-FR"/>
              </w:rPr>
            </w:pPr>
            <w:r w:rsidRPr="00685D9B">
              <w:rPr>
                <w:rFonts w:ascii="Arial" w:hAnsi="Arial" w:cs="Arial"/>
                <w:lang w:eastAsia="fr-FR"/>
              </w:rPr>
              <w:t>0,00 €</w:t>
            </w:r>
          </w:p>
        </w:tc>
        <w:tc>
          <w:tcPr>
            <w:tcW w:w="1380" w:type="dxa"/>
            <w:tcBorders>
              <w:top w:val="nil"/>
              <w:left w:val="nil"/>
              <w:bottom w:val="nil"/>
              <w:right w:val="nil"/>
            </w:tcBorders>
            <w:shd w:val="clear" w:color="auto" w:fill="auto"/>
            <w:noWrap/>
            <w:vAlign w:val="bottom"/>
            <w:hideMark/>
          </w:tcPr>
          <w:p w14:paraId="3B924CC2" w14:textId="77777777" w:rsidR="00685D9B" w:rsidRPr="00685D9B" w:rsidRDefault="00685D9B" w:rsidP="00685D9B">
            <w:pPr>
              <w:suppressAutoHyphens w:val="0"/>
              <w:jc w:val="right"/>
              <w:rPr>
                <w:rFonts w:ascii="Arial" w:hAnsi="Arial" w:cs="Arial"/>
                <w:lang w:eastAsia="fr-FR"/>
              </w:rPr>
            </w:pPr>
          </w:p>
        </w:tc>
      </w:tr>
      <w:tr w:rsidR="00685D9B" w:rsidRPr="00685D9B" w14:paraId="02638D3F" w14:textId="77777777" w:rsidTr="00685D9B">
        <w:trPr>
          <w:trHeight w:val="260"/>
        </w:trPr>
        <w:tc>
          <w:tcPr>
            <w:tcW w:w="1380" w:type="dxa"/>
            <w:tcBorders>
              <w:top w:val="nil"/>
              <w:left w:val="nil"/>
              <w:bottom w:val="nil"/>
              <w:right w:val="nil"/>
            </w:tcBorders>
            <w:shd w:val="clear" w:color="auto" w:fill="auto"/>
            <w:noWrap/>
            <w:vAlign w:val="bottom"/>
            <w:hideMark/>
          </w:tcPr>
          <w:p w14:paraId="2B08431F" w14:textId="77777777" w:rsidR="00685D9B" w:rsidRPr="00685D9B" w:rsidRDefault="00685D9B" w:rsidP="00685D9B">
            <w:pPr>
              <w:suppressAutoHyphens w:val="0"/>
              <w:rPr>
                <w:lang w:eastAsia="fr-FR"/>
              </w:rPr>
            </w:pPr>
          </w:p>
        </w:tc>
        <w:tc>
          <w:tcPr>
            <w:tcW w:w="4320" w:type="dxa"/>
            <w:tcBorders>
              <w:top w:val="nil"/>
              <w:left w:val="nil"/>
              <w:bottom w:val="nil"/>
              <w:right w:val="nil"/>
            </w:tcBorders>
            <w:shd w:val="clear" w:color="auto" w:fill="auto"/>
            <w:noWrap/>
            <w:vAlign w:val="bottom"/>
            <w:hideMark/>
          </w:tcPr>
          <w:p w14:paraId="7703C59D" w14:textId="77777777" w:rsidR="00685D9B" w:rsidRPr="00685D9B" w:rsidRDefault="00685D9B" w:rsidP="00685D9B">
            <w:pPr>
              <w:suppressAutoHyphens w:val="0"/>
              <w:rPr>
                <w:lang w:eastAsia="fr-FR"/>
              </w:rPr>
            </w:pPr>
          </w:p>
        </w:tc>
        <w:tc>
          <w:tcPr>
            <w:tcW w:w="1380" w:type="dxa"/>
            <w:tcBorders>
              <w:top w:val="nil"/>
              <w:left w:val="nil"/>
              <w:bottom w:val="nil"/>
              <w:right w:val="nil"/>
            </w:tcBorders>
            <w:shd w:val="clear" w:color="auto" w:fill="auto"/>
            <w:noWrap/>
            <w:vAlign w:val="bottom"/>
            <w:hideMark/>
          </w:tcPr>
          <w:p w14:paraId="66C11191" w14:textId="77777777" w:rsidR="00685D9B" w:rsidRPr="00685D9B" w:rsidRDefault="00685D9B" w:rsidP="00685D9B">
            <w:pPr>
              <w:suppressAutoHyphens w:val="0"/>
              <w:rPr>
                <w:lang w:eastAsia="fr-FR"/>
              </w:rPr>
            </w:pPr>
          </w:p>
        </w:tc>
        <w:tc>
          <w:tcPr>
            <w:tcW w:w="1380" w:type="dxa"/>
            <w:tcBorders>
              <w:top w:val="nil"/>
              <w:left w:val="nil"/>
              <w:bottom w:val="nil"/>
              <w:right w:val="nil"/>
            </w:tcBorders>
            <w:shd w:val="clear" w:color="auto" w:fill="auto"/>
            <w:noWrap/>
            <w:vAlign w:val="bottom"/>
            <w:hideMark/>
          </w:tcPr>
          <w:p w14:paraId="17CBD97F" w14:textId="77777777" w:rsidR="00685D9B" w:rsidRPr="00685D9B" w:rsidRDefault="00685D9B" w:rsidP="00685D9B">
            <w:pPr>
              <w:suppressAutoHyphens w:val="0"/>
              <w:rPr>
                <w:lang w:eastAsia="fr-FR"/>
              </w:rPr>
            </w:pPr>
          </w:p>
        </w:tc>
      </w:tr>
      <w:tr w:rsidR="00685D9B" w:rsidRPr="00685D9B" w14:paraId="16192692" w14:textId="77777777" w:rsidTr="00685D9B">
        <w:trPr>
          <w:trHeight w:val="300"/>
        </w:trPr>
        <w:tc>
          <w:tcPr>
            <w:tcW w:w="1380" w:type="dxa"/>
            <w:tcBorders>
              <w:top w:val="nil"/>
              <w:left w:val="nil"/>
              <w:bottom w:val="nil"/>
              <w:right w:val="nil"/>
            </w:tcBorders>
            <w:shd w:val="clear" w:color="auto" w:fill="auto"/>
            <w:noWrap/>
            <w:vAlign w:val="bottom"/>
            <w:hideMark/>
          </w:tcPr>
          <w:p w14:paraId="402E4E87" w14:textId="77777777" w:rsidR="00685D9B" w:rsidRPr="00685D9B" w:rsidRDefault="00685D9B" w:rsidP="00685D9B">
            <w:pPr>
              <w:suppressAutoHyphens w:val="0"/>
              <w:rPr>
                <w:lang w:eastAsia="fr-FR"/>
              </w:rPr>
            </w:pPr>
          </w:p>
        </w:tc>
        <w:tc>
          <w:tcPr>
            <w:tcW w:w="4320" w:type="dxa"/>
            <w:tcBorders>
              <w:top w:val="nil"/>
              <w:left w:val="nil"/>
              <w:bottom w:val="nil"/>
              <w:right w:val="nil"/>
            </w:tcBorders>
            <w:shd w:val="clear" w:color="auto" w:fill="auto"/>
            <w:noWrap/>
            <w:vAlign w:val="bottom"/>
            <w:hideMark/>
          </w:tcPr>
          <w:p w14:paraId="4B876411" w14:textId="77777777" w:rsidR="00685D9B" w:rsidRPr="00685D9B" w:rsidRDefault="00685D9B" w:rsidP="00685D9B">
            <w:pPr>
              <w:suppressAutoHyphens w:val="0"/>
              <w:rPr>
                <w:lang w:eastAsia="fr-FR"/>
              </w:rPr>
            </w:pPr>
          </w:p>
        </w:tc>
        <w:tc>
          <w:tcPr>
            <w:tcW w:w="2760" w:type="dxa"/>
            <w:gridSpan w:val="2"/>
            <w:tcBorders>
              <w:top w:val="nil"/>
              <w:left w:val="nil"/>
              <w:bottom w:val="nil"/>
              <w:right w:val="nil"/>
            </w:tcBorders>
            <w:shd w:val="clear" w:color="auto" w:fill="auto"/>
            <w:noWrap/>
            <w:vAlign w:val="bottom"/>
            <w:hideMark/>
          </w:tcPr>
          <w:p w14:paraId="2416B48C" w14:textId="6F041337" w:rsidR="00685D9B" w:rsidRPr="00685D9B" w:rsidRDefault="00685D9B" w:rsidP="00A82BAA">
            <w:pPr>
              <w:suppressAutoHyphens w:val="0"/>
              <w:rPr>
                <w:rFonts w:ascii="Calibri" w:hAnsi="Calibri" w:cs="Calibri"/>
                <w:b/>
                <w:bCs/>
                <w:color w:val="000000"/>
                <w:sz w:val="22"/>
                <w:szCs w:val="22"/>
                <w:lang w:eastAsia="fr-FR"/>
              </w:rPr>
            </w:pPr>
            <w:r w:rsidRPr="00685D9B">
              <w:rPr>
                <w:rFonts w:ascii="Calibri" w:hAnsi="Calibri" w:cs="Calibri"/>
                <w:b/>
                <w:bCs/>
                <w:color w:val="000000"/>
                <w:sz w:val="22"/>
                <w:szCs w:val="22"/>
                <w:lang w:eastAsia="fr-FR"/>
              </w:rPr>
              <w:t>P. LAVAL-GILLY</w:t>
            </w:r>
            <w:r w:rsidR="00A82BAA">
              <w:rPr>
                <w:rFonts w:ascii="Calibri" w:hAnsi="Calibri" w:cs="Calibri"/>
                <w:b/>
                <w:bCs/>
                <w:color w:val="000000"/>
                <w:sz w:val="22"/>
                <w:szCs w:val="22"/>
                <w:lang w:eastAsia="fr-FR"/>
              </w:rPr>
              <w:t>, Trésorier</w:t>
            </w:r>
          </w:p>
        </w:tc>
      </w:tr>
      <w:tr w:rsidR="00685D9B" w:rsidRPr="00685D9B" w14:paraId="6457A76F" w14:textId="77777777" w:rsidTr="00685D9B">
        <w:trPr>
          <w:trHeight w:val="280"/>
        </w:trPr>
        <w:tc>
          <w:tcPr>
            <w:tcW w:w="1380" w:type="dxa"/>
            <w:tcBorders>
              <w:top w:val="nil"/>
              <w:left w:val="nil"/>
              <w:bottom w:val="nil"/>
              <w:right w:val="nil"/>
            </w:tcBorders>
            <w:shd w:val="clear" w:color="auto" w:fill="auto"/>
            <w:noWrap/>
            <w:vAlign w:val="bottom"/>
            <w:hideMark/>
          </w:tcPr>
          <w:p w14:paraId="5DE95BFF" w14:textId="77777777" w:rsidR="00685D9B" w:rsidRPr="00685D9B" w:rsidRDefault="00685D9B" w:rsidP="00685D9B">
            <w:pPr>
              <w:suppressAutoHyphens w:val="0"/>
              <w:rPr>
                <w:rFonts w:ascii="Calibri" w:hAnsi="Calibri" w:cs="Calibri"/>
                <w:b/>
                <w:bCs/>
                <w:color w:val="000000"/>
                <w:sz w:val="22"/>
                <w:szCs w:val="22"/>
                <w:lang w:eastAsia="fr-FR"/>
              </w:rPr>
            </w:pPr>
          </w:p>
        </w:tc>
        <w:tc>
          <w:tcPr>
            <w:tcW w:w="4320" w:type="dxa"/>
            <w:tcBorders>
              <w:top w:val="nil"/>
              <w:left w:val="nil"/>
              <w:bottom w:val="nil"/>
              <w:right w:val="nil"/>
            </w:tcBorders>
            <w:shd w:val="clear" w:color="auto" w:fill="auto"/>
            <w:noWrap/>
            <w:vAlign w:val="bottom"/>
            <w:hideMark/>
          </w:tcPr>
          <w:p w14:paraId="5C7B1EE0" w14:textId="77777777" w:rsidR="00685D9B" w:rsidRPr="00685D9B" w:rsidRDefault="00685D9B" w:rsidP="00685D9B">
            <w:pPr>
              <w:suppressAutoHyphens w:val="0"/>
              <w:rPr>
                <w:lang w:eastAsia="fr-FR"/>
              </w:rPr>
            </w:pPr>
          </w:p>
        </w:tc>
        <w:tc>
          <w:tcPr>
            <w:tcW w:w="1380" w:type="dxa"/>
            <w:tcBorders>
              <w:top w:val="nil"/>
              <w:left w:val="nil"/>
              <w:bottom w:val="nil"/>
              <w:right w:val="nil"/>
            </w:tcBorders>
            <w:shd w:val="clear" w:color="auto" w:fill="auto"/>
            <w:noWrap/>
            <w:vAlign w:val="bottom"/>
            <w:hideMark/>
          </w:tcPr>
          <w:p w14:paraId="7A5C5E06" w14:textId="0A620EEF" w:rsidR="00685D9B" w:rsidRPr="00685D9B" w:rsidRDefault="00685D9B" w:rsidP="00685D9B">
            <w:pPr>
              <w:suppressAutoHyphens w:val="0"/>
              <w:rPr>
                <w:rFonts w:ascii="Calibri" w:hAnsi="Calibri" w:cs="Calibri"/>
                <w:b/>
                <w:bCs/>
                <w:i/>
                <w:iCs/>
                <w:color w:val="000000"/>
                <w:lang w:eastAsia="fr-FR"/>
              </w:rPr>
            </w:pPr>
          </w:p>
        </w:tc>
        <w:tc>
          <w:tcPr>
            <w:tcW w:w="1380" w:type="dxa"/>
            <w:tcBorders>
              <w:top w:val="nil"/>
              <w:left w:val="nil"/>
              <w:bottom w:val="nil"/>
              <w:right w:val="nil"/>
            </w:tcBorders>
            <w:shd w:val="clear" w:color="auto" w:fill="auto"/>
            <w:noWrap/>
            <w:vAlign w:val="bottom"/>
            <w:hideMark/>
          </w:tcPr>
          <w:p w14:paraId="4490068A" w14:textId="77777777" w:rsidR="00685D9B" w:rsidRPr="00685D9B" w:rsidRDefault="00685D9B" w:rsidP="00685D9B">
            <w:pPr>
              <w:suppressAutoHyphens w:val="0"/>
              <w:rPr>
                <w:rFonts w:ascii="Calibri" w:hAnsi="Calibri" w:cs="Calibri"/>
                <w:b/>
                <w:bCs/>
                <w:i/>
                <w:iCs/>
                <w:color w:val="000000"/>
                <w:lang w:eastAsia="fr-FR"/>
              </w:rPr>
            </w:pPr>
          </w:p>
        </w:tc>
      </w:tr>
    </w:tbl>
    <w:p w14:paraId="122B34A0" w14:textId="77777777" w:rsidR="00C04B4D" w:rsidRDefault="004E716F" w:rsidP="004E716F">
      <w:pPr>
        <w:pStyle w:val="Corpsdetexte"/>
        <w:rPr>
          <w:sz w:val="24"/>
          <w:szCs w:val="24"/>
        </w:rPr>
      </w:pPr>
      <w:r>
        <w:rPr>
          <w:sz w:val="24"/>
          <w:szCs w:val="24"/>
        </w:rPr>
        <w:t>Le budget prévisionnel pour l’année 20</w:t>
      </w:r>
      <w:r w:rsidR="00C04B4D">
        <w:rPr>
          <w:sz w:val="24"/>
          <w:szCs w:val="24"/>
        </w:rPr>
        <w:t>20</w:t>
      </w:r>
      <w:r>
        <w:rPr>
          <w:sz w:val="24"/>
          <w:szCs w:val="24"/>
        </w:rPr>
        <w:t xml:space="preserve"> est basé des postes de dépenses liés à la tenue du colloque annuel de l’association.</w:t>
      </w:r>
    </w:p>
    <w:p w14:paraId="1E8EA289" w14:textId="77777777" w:rsidR="004E716F" w:rsidRDefault="004E716F" w:rsidP="004E716F">
      <w:pPr>
        <w:pStyle w:val="Corpsdetexte"/>
        <w:rPr>
          <w:sz w:val="24"/>
          <w:szCs w:val="24"/>
        </w:rPr>
      </w:pPr>
      <w:r>
        <w:rPr>
          <w:sz w:val="24"/>
          <w:szCs w:val="24"/>
        </w:rPr>
        <w:t>Le compte de résultat 201</w:t>
      </w:r>
      <w:r w:rsidR="00C04B4D">
        <w:rPr>
          <w:sz w:val="24"/>
          <w:szCs w:val="24"/>
        </w:rPr>
        <w:t>9</w:t>
      </w:r>
      <w:r>
        <w:rPr>
          <w:sz w:val="24"/>
          <w:szCs w:val="24"/>
        </w:rPr>
        <w:t xml:space="preserve"> et le budget prévisionnel 20</w:t>
      </w:r>
      <w:r w:rsidR="00C04B4D">
        <w:rPr>
          <w:sz w:val="24"/>
          <w:szCs w:val="24"/>
        </w:rPr>
        <w:t>20</w:t>
      </w:r>
      <w:r>
        <w:rPr>
          <w:sz w:val="24"/>
          <w:szCs w:val="24"/>
        </w:rPr>
        <w:t xml:space="preserve"> sont adoptés à l’unanimité des membres présents.</w:t>
      </w:r>
    </w:p>
    <w:p w14:paraId="60FE3563" w14:textId="77777777" w:rsidR="00C04B4D" w:rsidRPr="004E716F" w:rsidRDefault="00C04B4D" w:rsidP="004E716F">
      <w:pPr>
        <w:pStyle w:val="Corpsdetexte"/>
        <w:rPr>
          <w:sz w:val="24"/>
          <w:szCs w:val="24"/>
        </w:rPr>
      </w:pPr>
    </w:p>
    <w:p w14:paraId="13530C15" w14:textId="77777777" w:rsidR="004E716F" w:rsidRDefault="001E49B8" w:rsidP="004E716F">
      <w:pPr>
        <w:pStyle w:val="Titre1"/>
        <w:numPr>
          <w:ilvl w:val="0"/>
          <w:numId w:val="0"/>
        </w:numPr>
      </w:pPr>
      <w:r>
        <w:t>4</w:t>
      </w:r>
      <w:r w:rsidR="004E716F">
        <w:t>. Renouvellement des membres</w:t>
      </w:r>
    </w:p>
    <w:p w14:paraId="7403316E" w14:textId="2FAC6021" w:rsidR="001461F1" w:rsidRDefault="001461F1" w:rsidP="001461F1">
      <w:pPr>
        <w:pStyle w:val="Corpsdetexte"/>
        <w:rPr>
          <w:sz w:val="24"/>
          <w:szCs w:val="24"/>
        </w:rPr>
      </w:pPr>
      <w:r w:rsidRPr="001461F1">
        <w:rPr>
          <w:sz w:val="24"/>
          <w:szCs w:val="24"/>
        </w:rPr>
        <w:t xml:space="preserve">Le </w:t>
      </w:r>
      <w:r w:rsidR="00C04B4D">
        <w:rPr>
          <w:sz w:val="24"/>
          <w:szCs w:val="24"/>
        </w:rPr>
        <w:t>Conseil</w:t>
      </w:r>
      <w:r w:rsidR="00385319">
        <w:rPr>
          <w:sz w:val="24"/>
          <w:szCs w:val="24"/>
        </w:rPr>
        <w:t xml:space="preserve"> et le Bureau</w:t>
      </w:r>
      <w:r w:rsidR="00F76FF2">
        <w:rPr>
          <w:rStyle w:val="Appelnotedebasdep"/>
          <w:sz w:val="24"/>
          <w:szCs w:val="24"/>
        </w:rPr>
        <w:footnoteReference w:id="1"/>
      </w:r>
      <w:r w:rsidR="00C04B4D">
        <w:rPr>
          <w:sz w:val="24"/>
          <w:szCs w:val="24"/>
        </w:rPr>
        <w:t xml:space="preserve"> de la SEFA </w:t>
      </w:r>
      <w:r w:rsidRPr="001461F1">
        <w:rPr>
          <w:sz w:val="24"/>
          <w:szCs w:val="24"/>
        </w:rPr>
        <w:t>suivant</w:t>
      </w:r>
      <w:r w:rsidR="00385319">
        <w:rPr>
          <w:sz w:val="24"/>
          <w:szCs w:val="24"/>
        </w:rPr>
        <w:t>s</w:t>
      </w:r>
      <w:r w:rsidRPr="001461F1">
        <w:rPr>
          <w:sz w:val="24"/>
          <w:szCs w:val="24"/>
        </w:rPr>
        <w:t xml:space="preserve"> </w:t>
      </w:r>
      <w:r w:rsidR="00385319">
        <w:rPr>
          <w:sz w:val="24"/>
          <w:szCs w:val="24"/>
        </w:rPr>
        <w:t>ont</w:t>
      </w:r>
      <w:r w:rsidRPr="001461F1">
        <w:rPr>
          <w:sz w:val="24"/>
          <w:szCs w:val="24"/>
        </w:rPr>
        <w:t xml:space="preserve"> été élu</w:t>
      </w:r>
      <w:r w:rsidR="00385319">
        <w:rPr>
          <w:sz w:val="24"/>
          <w:szCs w:val="24"/>
        </w:rPr>
        <w:t>s</w:t>
      </w:r>
      <w:r w:rsidRPr="001461F1">
        <w:rPr>
          <w:sz w:val="24"/>
          <w:szCs w:val="24"/>
        </w:rPr>
        <w:t xml:space="preserve"> à l'unanimité</w:t>
      </w:r>
      <w:r w:rsidR="00C04B4D">
        <w:rPr>
          <w:sz w:val="24"/>
          <w:szCs w:val="24"/>
        </w:rPr>
        <w:t xml:space="preserve"> de</w:t>
      </w:r>
      <w:r w:rsidR="00F76FF2">
        <w:rPr>
          <w:sz w:val="24"/>
          <w:szCs w:val="24"/>
        </w:rPr>
        <w:t>s</w:t>
      </w:r>
      <w:r w:rsidR="00C04B4D">
        <w:rPr>
          <w:sz w:val="24"/>
          <w:szCs w:val="24"/>
        </w:rPr>
        <w:t xml:space="preserve"> membres présents à l’Assemblée générale :</w:t>
      </w:r>
    </w:p>
    <w:p w14:paraId="398C44D1" w14:textId="0B7CB4A5" w:rsidR="00C04B4D" w:rsidRDefault="00C04B4D" w:rsidP="00C04B4D">
      <w:pPr>
        <w:pStyle w:val="Corpsdetexte"/>
        <w:numPr>
          <w:ilvl w:val="0"/>
          <w:numId w:val="3"/>
        </w:numPr>
        <w:rPr>
          <w:sz w:val="24"/>
          <w:szCs w:val="24"/>
        </w:rPr>
      </w:pPr>
      <w:r>
        <w:rPr>
          <w:sz w:val="24"/>
          <w:szCs w:val="24"/>
        </w:rPr>
        <w:t>Mme Juliette FABUR</w:t>
      </w:r>
      <w:r w:rsidR="00F76FF2">
        <w:rPr>
          <w:sz w:val="24"/>
          <w:szCs w:val="24"/>
        </w:rPr>
        <w:t>É</w:t>
      </w:r>
      <w:r w:rsidR="00385319">
        <w:rPr>
          <w:sz w:val="24"/>
          <w:szCs w:val="24"/>
        </w:rPr>
        <w:t>, Présidente</w:t>
      </w:r>
    </w:p>
    <w:p w14:paraId="5538E981" w14:textId="77777777" w:rsidR="00385319" w:rsidRPr="00385319" w:rsidRDefault="00385319" w:rsidP="00385319">
      <w:pPr>
        <w:pStyle w:val="Corpsdetexte"/>
        <w:numPr>
          <w:ilvl w:val="0"/>
          <w:numId w:val="3"/>
        </w:numPr>
        <w:rPr>
          <w:sz w:val="24"/>
          <w:szCs w:val="24"/>
        </w:rPr>
      </w:pPr>
      <w:r>
        <w:rPr>
          <w:sz w:val="24"/>
          <w:szCs w:val="24"/>
        </w:rPr>
        <w:t>Mme Jeanne GARRIC, Vice-présidente</w:t>
      </w:r>
    </w:p>
    <w:p w14:paraId="0362E311" w14:textId="77777777" w:rsidR="00C04B4D" w:rsidRDefault="00C04B4D" w:rsidP="00C04B4D">
      <w:pPr>
        <w:pStyle w:val="Corpsdetexte"/>
        <w:numPr>
          <w:ilvl w:val="0"/>
          <w:numId w:val="3"/>
        </w:numPr>
        <w:rPr>
          <w:sz w:val="24"/>
          <w:szCs w:val="24"/>
        </w:rPr>
      </w:pPr>
      <w:r>
        <w:rPr>
          <w:sz w:val="24"/>
          <w:szCs w:val="24"/>
        </w:rPr>
        <w:t>Mme Sandrine PAIN-DEVIN</w:t>
      </w:r>
      <w:r w:rsidR="00385319">
        <w:rPr>
          <w:sz w:val="24"/>
          <w:szCs w:val="24"/>
        </w:rPr>
        <w:t>, Secrétaire générale</w:t>
      </w:r>
    </w:p>
    <w:p w14:paraId="03ADB78E" w14:textId="4A2AD670" w:rsidR="00385319" w:rsidRDefault="00385319" w:rsidP="00C04B4D">
      <w:pPr>
        <w:pStyle w:val="Corpsdetexte"/>
        <w:numPr>
          <w:ilvl w:val="0"/>
          <w:numId w:val="3"/>
        </w:numPr>
        <w:rPr>
          <w:sz w:val="24"/>
          <w:szCs w:val="24"/>
        </w:rPr>
      </w:pPr>
      <w:r>
        <w:rPr>
          <w:sz w:val="24"/>
          <w:szCs w:val="24"/>
        </w:rPr>
        <w:t>M Rém</w:t>
      </w:r>
      <w:r w:rsidR="009F5E30">
        <w:rPr>
          <w:sz w:val="24"/>
          <w:szCs w:val="24"/>
        </w:rPr>
        <w:t>y</w:t>
      </w:r>
      <w:r>
        <w:rPr>
          <w:sz w:val="24"/>
          <w:szCs w:val="24"/>
        </w:rPr>
        <w:t xml:space="preserve"> BEAUDOUIN, Secrétaire </w:t>
      </w:r>
      <w:r w:rsidR="00F76FF2">
        <w:rPr>
          <w:sz w:val="24"/>
          <w:szCs w:val="24"/>
        </w:rPr>
        <w:t>adjoint</w:t>
      </w:r>
    </w:p>
    <w:p w14:paraId="3A6774CA" w14:textId="77777777" w:rsidR="00385319" w:rsidRDefault="00385319" w:rsidP="00C04B4D">
      <w:pPr>
        <w:pStyle w:val="Corpsdetexte"/>
        <w:numPr>
          <w:ilvl w:val="0"/>
          <w:numId w:val="3"/>
        </w:numPr>
        <w:rPr>
          <w:sz w:val="24"/>
          <w:szCs w:val="24"/>
        </w:rPr>
      </w:pPr>
      <w:r>
        <w:rPr>
          <w:sz w:val="24"/>
          <w:szCs w:val="24"/>
        </w:rPr>
        <w:t>M Philippe LAVAL-GILLY, Trésorier</w:t>
      </w:r>
    </w:p>
    <w:p w14:paraId="2DF837AF" w14:textId="77777777" w:rsidR="001461F1" w:rsidRDefault="001461F1">
      <w:pPr>
        <w:pStyle w:val="Listecouleur-Accent11"/>
        <w:ind w:left="142"/>
        <w:rPr>
          <w:sz w:val="24"/>
          <w:szCs w:val="24"/>
        </w:rPr>
      </w:pPr>
    </w:p>
    <w:p w14:paraId="267D074C" w14:textId="46B7BEFC" w:rsidR="00417CF2" w:rsidRDefault="001E49B8" w:rsidP="00417CF2">
      <w:pPr>
        <w:pStyle w:val="Titre1"/>
        <w:numPr>
          <w:ilvl w:val="0"/>
          <w:numId w:val="0"/>
        </w:numPr>
      </w:pPr>
      <w:r>
        <w:t>5</w:t>
      </w:r>
      <w:r w:rsidR="00417CF2">
        <w:t xml:space="preserve">. Organisation des prochains </w:t>
      </w:r>
      <w:r w:rsidR="003353E9">
        <w:t>colloques</w:t>
      </w:r>
    </w:p>
    <w:p w14:paraId="258DB678" w14:textId="3C632D7C" w:rsidR="00385319" w:rsidRDefault="00417CF2" w:rsidP="00A82BAA">
      <w:pPr>
        <w:pStyle w:val="Listecouleur-Accent11"/>
        <w:ind w:left="142"/>
        <w:jc w:val="both"/>
        <w:rPr>
          <w:sz w:val="24"/>
          <w:szCs w:val="24"/>
        </w:rPr>
      </w:pPr>
      <w:r w:rsidRPr="003F629C">
        <w:rPr>
          <w:sz w:val="24"/>
          <w:szCs w:val="24"/>
          <w:u w:val="single"/>
        </w:rPr>
        <w:t>Année 2020</w:t>
      </w:r>
      <w:r w:rsidR="001B1C75">
        <w:rPr>
          <w:sz w:val="24"/>
          <w:szCs w:val="24"/>
          <w:u w:val="single"/>
        </w:rPr>
        <w:t>, les 2 &amp; 3 juillet</w:t>
      </w:r>
      <w:r>
        <w:rPr>
          <w:sz w:val="24"/>
          <w:szCs w:val="24"/>
        </w:rPr>
        <w:t> : Versailles</w:t>
      </w:r>
      <w:r w:rsidR="00D93F83">
        <w:rPr>
          <w:sz w:val="24"/>
          <w:szCs w:val="24"/>
        </w:rPr>
        <w:t xml:space="preserve"> (</w:t>
      </w:r>
      <w:r w:rsidR="00D93F83" w:rsidRPr="00D93F83">
        <w:rPr>
          <w:sz w:val="24"/>
          <w:szCs w:val="24"/>
        </w:rPr>
        <w:t>AgroParisTech / INRA - UMR ECOSYS "Écologie fonctionnelle et écotoxicologie des agroécosystèmes"</w:t>
      </w:r>
      <w:r w:rsidR="00D93F83">
        <w:rPr>
          <w:sz w:val="24"/>
          <w:szCs w:val="24"/>
        </w:rPr>
        <w:t>)</w:t>
      </w:r>
      <w:r>
        <w:rPr>
          <w:sz w:val="24"/>
          <w:szCs w:val="24"/>
        </w:rPr>
        <w:t xml:space="preserve">, contact Juliette </w:t>
      </w:r>
      <w:r w:rsidR="00F76FF2">
        <w:rPr>
          <w:sz w:val="24"/>
          <w:szCs w:val="24"/>
        </w:rPr>
        <w:t>Faburé</w:t>
      </w:r>
      <w:r>
        <w:rPr>
          <w:sz w:val="24"/>
          <w:szCs w:val="24"/>
        </w:rPr>
        <w:t>.</w:t>
      </w:r>
    </w:p>
    <w:p w14:paraId="489DD47D" w14:textId="77777777" w:rsidR="006C5281" w:rsidRPr="006C5281" w:rsidRDefault="00417CF2" w:rsidP="00A82BAA">
      <w:pPr>
        <w:pStyle w:val="Listecouleur-Accent11"/>
        <w:ind w:left="142"/>
        <w:jc w:val="both"/>
        <w:rPr>
          <w:sz w:val="24"/>
          <w:szCs w:val="24"/>
        </w:rPr>
      </w:pPr>
      <w:r w:rsidRPr="003F629C">
        <w:rPr>
          <w:sz w:val="24"/>
          <w:szCs w:val="24"/>
          <w:u w:val="single"/>
        </w:rPr>
        <w:t>Année 2021</w:t>
      </w:r>
      <w:r>
        <w:rPr>
          <w:sz w:val="24"/>
          <w:szCs w:val="24"/>
        </w:rPr>
        <w:t> : Metz</w:t>
      </w:r>
      <w:r w:rsidR="00D93F83">
        <w:rPr>
          <w:sz w:val="24"/>
          <w:szCs w:val="24"/>
        </w:rPr>
        <w:t xml:space="preserve"> (</w:t>
      </w:r>
      <w:r w:rsidR="006C5281" w:rsidRPr="006C5281">
        <w:rPr>
          <w:sz w:val="24"/>
          <w:szCs w:val="24"/>
        </w:rPr>
        <w:t>Laboratoire Interdisciplinaire des Environnements Continentaux (LIEC)</w:t>
      </w:r>
    </w:p>
    <w:p w14:paraId="69ED9068" w14:textId="2B73AC83" w:rsidR="00417CF2" w:rsidRDefault="006C5281" w:rsidP="00A82BAA">
      <w:pPr>
        <w:pStyle w:val="Listecouleur-Accent11"/>
        <w:ind w:left="142"/>
        <w:jc w:val="both"/>
        <w:rPr>
          <w:sz w:val="24"/>
          <w:szCs w:val="24"/>
        </w:rPr>
      </w:pPr>
      <w:r w:rsidRPr="006C5281">
        <w:rPr>
          <w:sz w:val="24"/>
          <w:szCs w:val="24"/>
        </w:rPr>
        <w:t>UMR 7360 CNRS - Université de Lorraine</w:t>
      </w:r>
      <w:r>
        <w:rPr>
          <w:sz w:val="24"/>
          <w:szCs w:val="24"/>
        </w:rPr>
        <w:t>)</w:t>
      </w:r>
      <w:r w:rsidR="00417CF2">
        <w:rPr>
          <w:sz w:val="24"/>
          <w:szCs w:val="24"/>
        </w:rPr>
        <w:t>, contact Sandrine Pain-Devin</w:t>
      </w:r>
      <w:r w:rsidR="00F76FF2">
        <w:rPr>
          <w:sz w:val="24"/>
          <w:szCs w:val="24"/>
        </w:rPr>
        <w:t>.</w:t>
      </w:r>
    </w:p>
    <w:p w14:paraId="59C9CD2E" w14:textId="77777777" w:rsidR="00385319" w:rsidRDefault="00385319" w:rsidP="00A82BAA">
      <w:pPr>
        <w:pStyle w:val="Listecouleur-Accent11"/>
        <w:ind w:left="142"/>
        <w:jc w:val="both"/>
        <w:rPr>
          <w:sz w:val="24"/>
          <w:szCs w:val="24"/>
        </w:rPr>
      </w:pPr>
    </w:p>
    <w:p w14:paraId="2DD15107" w14:textId="77777777" w:rsidR="004E716F" w:rsidRDefault="004E716F">
      <w:pPr>
        <w:pStyle w:val="Listecouleur-Accent11"/>
        <w:ind w:left="142"/>
      </w:pPr>
      <w:r>
        <w:rPr>
          <w:sz w:val="24"/>
          <w:szCs w:val="24"/>
        </w:rPr>
        <w:t>L</w:t>
      </w:r>
      <w:r w:rsidR="00385319">
        <w:rPr>
          <w:sz w:val="24"/>
          <w:szCs w:val="24"/>
        </w:rPr>
        <w:t>a</w:t>
      </w:r>
      <w:r>
        <w:rPr>
          <w:sz w:val="24"/>
          <w:szCs w:val="24"/>
        </w:rPr>
        <w:t xml:space="preserve"> président</w:t>
      </w:r>
      <w:r w:rsidR="00385319">
        <w:rPr>
          <w:sz w:val="24"/>
          <w:szCs w:val="24"/>
        </w:rPr>
        <w:t>e</w:t>
      </w:r>
    </w:p>
    <w:p w14:paraId="521E41EC" w14:textId="77777777" w:rsidR="004E716F" w:rsidRDefault="004E716F" w:rsidP="001461F1">
      <w:pPr>
        <w:pStyle w:val="Date1"/>
        <w:ind w:left="142"/>
        <w:rPr>
          <w:sz w:val="24"/>
          <w:szCs w:val="24"/>
        </w:rPr>
      </w:pPr>
    </w:p>
    <w:p w14:paraId="6DD3E667" w14:textId="39887994" w:rsidR="004E716F" w:rsidRDefault="00385319" w:rsidP="001461F1">
      <w:pPr>
        <w:pStyle w:val="Listecouleur-Accent11"/>
        <w:ind w:left="142"/>
        <w:rPr>
          <w:sz w:val="24"/>
          <w:szCs w:val="24"/>
        </w:rPr>
      </w:pPr>
      <w:r>
        <w:rPr>
          <w:sz w:val="24"/>
          <w:szCs w:val="24"/>
        </w:rPr>
        <w:t>Juliette FABUR</w:t>
      </w:r>
      <w:r w:rsidR="00F76FF2">
        <w:rPr>
          <w:sz w:val="24"/>
          <w:szCs w:val="24"/>
        </w:rPr>
        <w:t>É</w:t>
      </w:r>
    </w:p>
    <w:p w14:paraId="43ACFC74" w14:textId="4B51E056" w:rsidR="000843DA" w:rsidRDefault="000843DA" w:rsidP="001461F1">
      <w:pPr>
        <w:pStyle w:val="Listecouleur-Accent11"/>
        <w:ind w:left="142"/>
        <w:rPr>
          <w:sz w:val="24"/>
          <w:szCs w:val="24"/>
        </w:rPr>
      </w:pPr>
      <w:r>
        <w:rPr>
          <w:sz w:val="24"/>
          <w:szCs w:val="24"/>
        </w:rPr>
        <w:t>Le 24/10/2019</w:t>
      </w:r>
    </w:p>
    <w:p w14:paraId="1F182567" w14:textId="77777777" w:rsidR="000843DA" w:rsidRPr="001461F1" w:rsidRDefault="000843DA" w:rsidP="001461F1">
      <w:pPr>
        <w:pStyle w:val="Listecouleur-Accent11"/>
        <w:ind w:left="142"/>
        <w:rPr>
          <w:sz w:val="24"/>
          <w:szCs w:val="24"/>
        </w:rPr>
      </w:pPr>
    </w:p>
    <w:sectPr w:rsidR="000843DA" w:rsidRPr="001461F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3A9E53" w16cid:durableId="21473D66"/>
  <w16cid:commentId w16cid:paraId="5E0932AD" w16cid:durableId="21473D67"/>
  <w16cid:commentId w16cid:paraId="040A1C5E" w16cid:durableId="21473D68"/>
  <w16cid:commentId w16cid:paraId="29AAB07D" w16cid:durableId="21473D69"/>
  <w16cid:commentId w16cid:paraId="1FF33785" w16cid:durableId="21473D6A"/>
  <w16cid:commentId w16cid:paraId="3B7BD352" w16cid:durableId="21473D6B"/>
  <w16cid:commentId w16cid:paraId="2093ED3E" w16cid:durableId="21473D6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D4A2B" w14:textId="77777777" w:rsidR="00D34BCB" w:rsidRDefault="00D34BCB" w:rsidP="00614858">
      <w:r>
        <w:separator/>
      </w:r>
    </w:p>
  </w:endnote>
  <w:endnote w:type="continuationSeparator" w:id="0">
    <w:p w14:paraId="6BF8961E" w14:textId="77777777" w:rsidR="00D34BCB" w:rsidRDefault="00D34BCB" w:rsidP="00614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tarSymbol">
    <w:altName w:val="Arial Unicode MS"/>
    <w:charset w:val="80"/>
    <w:family w:val="auto"/>
    <w:pitch w:val="variable"/>
  </w:font>
  <w:font w:name="Albany">
    <w:altName w:val="MS Gothic"/>
    <w:charset w:val="80"/>
    <w:family w:val="auto"/>
    <w:pitch w:val="variable"/>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B087A" w14:textId="77777777" w:rsidR="00614858" w:rsidRDefault="0061485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C82C9" w14:textId="77777777" w:rsidR="00614858" w:rsidRDefault="0061485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7D35A" w14:textId="77777777" w:rsidR="00614858" w:rsidRDefault="0061485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8AB8E" w14:textId="77777777" w:rsidR="00D34BCB" w:rsidRDefault="00D34BCB" w:rsidP="00614858">
      <w:r>
        <w:separator/>
      </w:r>
    </w:p>
  </w:footnote>
  <w:footnote w:type="continuationSeparator" w:id="0">
    <w:p w14:paraId="70124219" w14:textId="77777777" w:rsidR="00D34BCB" w:rsidRDefault="00D34BCB" w:rsidP="00614858">
      <w:r>
        <w:continuationSeparator/>
      </w:r>
    </w:p>
  </w:footnote>
  <w:footnote w:id="1">
    <w:p w14:paraId="02F0AFCD" w14:textId="69E4E621" w:rsidR="00F76FF2" w:rsidRDefault="00F76FF2">
      <w:pPr>
        <w:pStyle w:val="Notedebasdepage"/>
      </w:pPr>
      <w:r>
        <w:rPr>
          <w:rStyle w:val="Appelnotedebasdep"/>
        </w:rPr>
        <w:footnoteRef/>
      </w:r>
      <w:r>
        <w:t xml:space="preserve"> Les fonctions des différents membres du bureau ont été </w:t>
      </w:r>
      <w:r w:rsidR="007962F8">
        <w:t>discutées</w:t>
      </w:r>
      <w:r>
        <w:t xml:space="preserve"> lors de la première réunion du nouveau bureau qui s’est tenue le 26 septembre 2019</w:t>
      </w:r>
      <w:r w:rsidR="00F242FD">
        <w:t xml:space="preserve">. </w:t>
      </w:r>
      <w:r w:rsidR="007962F8">
        <w:t>Cette</w:t>
      </w:r>
      <w:r w:rsidR="00F242FD">
        <w:t xml:space="preserve"> structuration du bureau sera proposée à validation lors de l’AG 2020.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C35E6" w14:textId="77777777" w:rsidR="00614858" w:rsidRDefault="00614858">
    <w:pPr>
      <w:pStyle w:val="En-tte"/>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462E4" w14:textId="77777777" w:rsidR="00614858" w:rsidRDefault="00614858">
    <w:pPr>
      <w:pStyle w:val="En-tte"/>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0B662" w14:textId="77777777" w:rsidR="00614858" w:rsidRDefault="00614858">
    <w:pPr>
      <w:pStyle w:val="En-tt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pStyle w:val="Titre1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10BD5C0C"/>
    <w:multiLevelType w:val="hybridMultilevel"/>
    <w:tmpl w:val="019E6F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205643"/>
    <w:multiLevelType w:val="multilevel"/>
    <w:tmpl w:val="058E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16F"/>
    <w:rsid w:val="000843DA"/>
    <w:rsid w:val="00087735"/>
    <w:rsid w:val="000D1285"/>
    <w:rsid w:val="001461F1"/>
    <w:rsid w:val="00181DEF"/>
    <w:rsid w:val="001B1C75"/>
    <w:rsid w:val="001E49B8"/>
    <w:rsid w:val="002444C3"/>
    <w:rsid w:val="003353E9"/>
    <w:rsid w:val="00356C16"/>
    <w:rsid w:val="00384321"/>
    <w:rsid w:val="00385319"/>
    <w:rsid w:val="003F629C"/>
    <w:rsid w:val="004018A4"/>
    <w:rsid w:val="00417CF2"/>
    <w:rsid w:val="004672D3"/>
    <w:rsid w:val="004B4B86"/>
    <w:rsid w:val="004E716F"/>
    <w:rsid w:val="004F56F6"/>
    <w:rsid w:val="0057344D"/>
    <w:rsid w:val="00610E17"/>
    <w:rsid w:val="00614848"/>
    <w:rsid w:val="00614858"/>
    <w:rsid w:val="006636F7"/>
    <w:rsid w:val="00685D9B"/>
    <w:rsid w:val="006C5281"/>
    <w:rsid w:val="00773BA2"/>
    <w:rsid w:val="007962F8"/>
    <w:rsid w:val="007D4223"/>
    <w:rsid w:val="00861AB0"/>
    <w:rsid w:val="008F358D"/>
    <w:rsid w:val="009D7D67"/>
    <w:rsid w:val="009F5E30"/>
    <w:rsid w:val="00A65AF9"/>
    <w:rsid w:val="00A82BAA"/>
    <w:rsid w:val="00A970FC"/>
    <w:rsid w:val="00AC1954"/>
    <w:rsid w:val="00C02962"/>
    <w:rsid w:val="00C04B4D"/>
    <w:rsid w:val="00D237B7"/>
    <w:rsid w:val="00D34BCB"/>
    <w:rsid w:val="00D67E22"/>
    <w:rsid w:val="00D93F83"/>
    <w:rsid w:val="00F242FD"/>
    <w:rsid w:val="00F76787"/>
    <w:rsid w:val="00F76FF2"/>
    <w:rsid w:val="00FA22CB"/>
    <w:rsid w:val="00FA7D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9578922"/>
  <w14:defaultImageDpi w14:val="300"/>
  <w15:chartTrackingRefBased/>
  <w15:docId w15:val="{B131D9E9-6EAF-A94E-8A0C-4F2D1BE0C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zh-CN"/>
    </w:rPr>
  </w:style>
  <w:style w:type="paragraph" w:styleId="Titre1">
    <w:name w:val="heading 1"/>
    <w:basedOn w:val="Titre11"/>
    <w:next w:val="Corpsdetexte"/>
    <w:qFormat/>
    <w:pPr>
      <w:numPr>
        <w:numId w:val="1"/>
      </w:numPr>
      <w:outlineLvl w:val="0"/>
    </w:pPr>
    <w:rPr>
      <w:b/>
      <w:sz w:val="30"/>
    </w:rPr>
  </w:style>
  <w:style w:type="paragraph" w:styleId="Titre2">
    <w:name w:val="heading 2"/>
    <w:basedOn w:val="Titre11"/>
    <w:next w:val="Corpsdetexte"/>
    <w:qFormat/>
    <w:pPr>
      <w:numPr>
        <w:ilvl w:val="1"/>
        <w:numId w:val="1"/>
      </w:numPr>
      <w:outlineLvl w:val="1"/>
    </w:pPr>
    <w:rPr>
      <w:b/>
      <w:i/>
      <w:sz w:val="28"/>
    </w:rPr>
  </w:style>
  <w:style w:type="paragraph" w:styleId="Titre3">
    <w:name w:val="heading 3"/>
    <w:basedOn w:val="Titre11"/>
    <w:next w:val="Corpsdetexte"/>
    <w:qFormat/>
    <w:pPr>
      <w:numPr>
        <w:ilvl w:val="2"/>
        <w:numId w:val="1"/>
      </w:numPr>
      <w:outlineLvl w:val="2"/>
    </w:pPr>
    <w:rPr>
      <w:b/>
      <w:sz w:val="28"/>
    </w:rPr>
  </w:style>
  <w:style w:type="paragraph" w:styleId="Titre4">
    <w:name w:val="heading 4"/>
    <w:basedOn w:val="Titre11"/>
    <w:next w:val="Corpsdetexte"/>
    <w:qFormat/>
    <w:pPr>
      <w:numPr>
        <w:ilvl w:val="3"/>
        <w:numId w:val="1"/>
      </w:numPr>
      <w:outlineLvl w:val="3"/>
    </w:pPr>
    <w:rPr>
      <w:b/>
      <w:i/>
      <w:sz w:val="22"/>
    </w:rPr>
  </w:style>
  <w:style w:type="paragraph" w:styleId="Titre5">
    <w:name w:val="heading 5"/>
    <w:basedOn w:val="Titre11"/>
    <w:next w:val="Corpsdetexte"/>
    <w:qFormat/>
    <w:pPr>
      <w:numPr>
        <w:ilvl w:val="4"/>
        <w:numId w:val="1"/>
      </w:numPr>
      <w:outlineLvl w:val="4"/>
    </w:pPr>
    <w:rPr>
      <w:b/>
      <w:sz w:val="22"/>
    </w:rPr>
  </w:style>
  <w:style w:type="paragraph" w:styleId="Titre6">
    <w:name w:val="heading 6"/>
    <w:basedOn w:val="Titre11"/>
    <w:next w:val="Corpsdetexte"/>
    <w:qFormat/>
    <w:pPr>
      <w:numPr>
        <w:ilvl w:val="5"/>
        <w:numId w:val="1"/>
      </w:numPr>
      <w:outlineLvl w:val="5"/>
    </w:pPr>
    <w:rPr>
      <w:b/>
      <w:sz w:val="20"/>
    </w:rPr>
  </w:style>
  <w:style w:type="paragraph" w:styleId="Titre7">
    <w:name w:val="heading 7"/>
    <w:basedOn w:val="Titre11"/>
    <w:next w:val="Corpsdetexte"/>
    <w:qFormat/>
    <w:pPr>
      <w:numPr>
        <w:ilvl w:val="6"/>
        <w:numId w:val="1"/>
      </w:numPr>
      <w:outlineLvl w:val="6"/>
    </w:pPr>
    <w:rPr>
      <w:b/>
      <w:sz w:val="20"/>
    </w:rPr>
  </w:style>
  <w:style w:type="paragraph" w:styleId="Titre8">
    <w:name w:val="heading 8"/>
    <w:basedOn w:val="Titre11"/>
    <w:next w:val="Corpsdetexte"/>
    <w:qFormat/>
    <w:pPr>
      <w:numPr>
        <w:ilvl w:val="7"/>
        <w:numId w:val="1"/>
      </w:numPr>
      <w:outlineLvl w:val="7"/>
    </w:pPr>
    <w:rPr>
      <w:b/>
      <w:sz w:val="20"/>
    </w:rPr>
  </w:style>
  <w:style w:type="paragraph" w:styleId="Titre9">
    <w:name w:val="heading 9"/>
    <w:basedOn w:val="Titre11"/>
    <w:next w:val="Corpsdetexte"/>
    <w:qFormat/>
    <w:pPr>
      <w:numPr>
        <w:ilvl w:val="8"/>
        <w:numId w:val="1"/>
      </w:numPr>
      <w:outlineLvl w:val="8"/>
    </w:pPr>
    <w:rPr>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Policepardfaut1">
    <w:name w:val="Police par défaut1"/>
  </w:style>
  <w:style w:type="character" w:styleId="Lienhypertexte">
    <w:name w:val="Hyperlink"/>
    <w:rPr>
      <w:color w:val="0000FF"/>
      <w:u w:val="single"/>
    </w:rPr>
  </w:style>
  <w:style w:type="character" w:customStyle="1" w:styleId="Caractresdenotedebasdepage">
    <w:name w:val="Caractères de note de bas de page"/>
  </w:style>
  <w:style w:type="character" w:styleId="Numrodepage">
    <w:name w:val="page number"/>
  </w:style>
  <w:style w:type="character" w:customStyle="1" w:styleId="Caractresdelalgende">
    <w:name w:val="Caractères de la légende"/>
  </w:style>
  <w:style w:type="character" w:customStyle="1" w:styleId="Lettrines">
    <w:name w:val="Lettrines"/>
  </w:style>
  <w:style w:type="character" w:customStyle="1" w:styleId="Caractresdenumrotation">
    <w:name w:val="Caractères de numérotation"/>
  </w:style>
  <w:style w:type="character" w:customStyle="1" w:styleId="Puces">
    <w:name w:val="Puces"/>
    <w:rPr>
      <w:rFonts w:ascii="StarSymbol" w:hAnsi="StarSymbol" w:cs="StarSymbol"/>
      <w:sz w:val="18"/>
    </w:rPr>
  </w:style>
  <w:style w:type="character" w:styleId="Lienhypertextesuivivisit">
    <w:name w:val="FollowedHyperlink"/>
    <w:rPr>
      <w:color w:val="800000"/>
      <w:u w:val="single"/>
    </w:rPr>
  </w:style>
  <w:style w:type="character" w:customStyle="1" w:styleId="Substituant">
    <w:name w:val="Substituant"/>
    <w:rPr>
      <w:smallCaps/>
      <w:color w:val="008080"/>
      <w:u w:val="dotted"/>
    </w:rPr>
  </w:style>
  <w:style w:type="character" w:customStyle="1" w:styleId="Sautdindex">
    <w:name w:val="Saut d'index"/>
  </w:style>
  <w:style w:type="character" w:customStyle="1" w:styleId="Caractresdenotedefin">
    <w:name w:val="Caractères de note de fin"/>
  </w:style>
  <w:style w:type="character" w:styleId="Numrodeligne">
    <w:name w:val="line number"/>
  </w:style>
  <w:style w:type="character" w:customStyle="1" w:styleId="Indexlexicalentreprincipale">
    <w:name w:val="Index lexical : entrée principale"/>
    <w:rPr>
      <w:b/>
    </w:rPr>
  </w:style>
  <w:style w:type="character" w:styleId="Appelnotedebasdep">
    <w:name w:val="footnote reference"/>
    <w:rPr>
      <w:vertAlign w:val="superscript"/>
    </w:rPr>
  </w:style>
  <w:style w:type="character" w:styleId="Appeldenotedefin">
    <w:name w:val="endnote reference"/>
    <w:rPr>
      <w:vertAlign w:val="superscript"/>
    </w:rPr>
  </w:style>
  <w:style w:type="character" w:customStyle="1" w:styleId="Rubys">
    <w:name w:val="Rubys"/>
    <w:rPr>
      <w:sz w:val="12"/>
      <w:szCs w:val="12"/>
    </w:rPr>
  </w:style>
  <w:style w:type="character" w:styleId="Accentuation">
    <w:name w:val="Emphasis"/>
    <w:qFormat/>
    <w:rPr>
      <w:i/>
    </w:rPr>
  </w:style>
  <w:style w:type="character" w:customStyle="1" w:styleId="Citation1">
    <w:name w:val="Citation1"/>
    <w:rPr>
      <w:i/>
    </w:rPr>
  </w:style>
  <w:style w:type="character" w:styleId="lev">
    <w:name w:val="Strong"/>
    <w:qFormat/>
    <w:rPr>
      <w:b/>
    </w:rPr>
  </w:style>
  <w:style w:type="character" w:customStyle="1" w:styleId="Textesource">
    <w:name w:val="Texte source"/>
    <w:rPr>
      <w:rFonts w:ascii="Courier New" w:hAnsi="Courier New" w:cs="Courier New"/>
    </w:rPr>
  </w:style>
  <w:style w:type="character" w:customStyle="1" w:styleId="Exemple">
    <w:name w:val="Exemple"/>
    <w:rPr>
      <w:rFonts w:ascii="Courier New" w:hAnsi="Courier New" w:cs="Courier New"/>
    </w:rPr>
  </w:style>
  <w:style w:type="character" w:customStyle="1" w:styleId="Saisiedelutilisateur">
    <w:name w:val="Saisie de l'utilisateur"/>
    <w:rPr>
      <w:rFonts w:ascii="Courier New" w:hAnsi="Courier New" w:cs="Courier New"/>
    </w:rPr>
  </w:style>
  <w:style w:type="character" w:customStyle="1" w:styleId="Variable">
    <w:name w:val="Variable"/>
    <w:rPr>
      <w:i/>
    </w:rPr>
  </w:style>
  <w:style w:type="character" w:customStyle="1" w:styleId="Dfinition">
    <w:name w:val="Définition"/>
  </w:style>
  <w:style w:type="character" w:customStyle="1" w:styleId="Textenonproportionnel">
    <w:name w:val="Texte non proportionnel"/>
    <w:rPr>
      <w:rFonts w:ascii="Courier New" w:hAnsi="Courier New" w:cs="Courier New"/>
    </w:rPr>
  </w:style>
  <w:style w:type="paragraph" w:customStyle="1" w:styleId="Titre11">
    <w:name w:val="Titre1"/>
    <w:basedOn w:val="Normal"/>
    <w:next w:val="Corpsdetexte"/>
    <w:pPr>
      <w:keepNext/>
      <w:spacing w:before="240" w:after="120"/>
    </w:pPr>
    <w:rPr>
      <w:rFonts w:ascii="Arial" w:eastAsia="Arial Unicode MS" w:hAnsi="Arial" w:cs="Arial Unicode MS"/>
      <w:sz w:val="26"/>
      <w:szCs w:val="28"/>
    </w:rPr>
  </w:style>
  <w:style w:type="paragraph" w:styleId="Corpsdetexte">
    <w:name w:val="Body Text"/>
    <w:basedOn w:val="Normal"/>
    <w:link w:val="CorpsdetexteCar"/>
    <w:pPr>
      <w:suppressAutoHyphens w:val="0"/>
      <w:spacing w:before="113" w:after="119"/>
      <w:jc w:val="both"/>
    </w:pPr>
  </w:style>
  <w:style w:type="paragraph" w:styleId="Liste">
    <w:name w:val="List"/>
    <w:basedOn w:val="Corpsdetexte"/>
    <w:rPr>
      <w:rFonts w:ascii="Arial" w:hAnsi="Arial" w:cs="Arial"/>
      <w:sz w:val="24"/>
    </w:rPr>
  </w:style>
  <w:style w:type="paragraph" w:styleId="Lgende">
    <w:name w:val="caption"/>
    <w:basedOn w:val="Normal"/>
    <w:qFormat/>
    <w:pPr>
      <w:suppressLineNumbers/>
      <w:spacing w:before="120" w:after="120"/>
    </w:pPr>
    <w:rPr>
      <w:rFonts w:ascii="Arial" w:hAnsi="Arial" w:cs="Arial"/>
      <w:i/>
      <w:iCs/>
      <w:sz w:val="18"/>
      <w:szCs w:val="24"/>
    </w:rPr>
  </w:style>
  <w:style w:type="paragraph" w:customStyle="1" w:styleId="Index">
    <w:name w:val="Index"/>
    <w:basedOn w:val="Normal"/>
    <w:pPr>
      <w:suppressLineNumbers/>
    </w:pPr>
    <w:rPr>
      <w:rFonts w:ascii="Arial" w:hAnsi="Arial" w:cs="Arial"/>
    </w:rPr>
  </w:style>
  <w:style w:type="paragraph" w:customStyle="1" w:styleId="Listecouleur-Accent11">
    <w:name w:val="Liste couleur - Accent 11"/>
    <w:basedOn w:val="Normal"/>
    <w:qFormat/>
    <w:pPr>
      <w:ind w:left="720"/>
    </w:pPr>
  </w:style>
  <w:style w:type="paragraph" w:customStyle="1" w:styleId="Alina">
    <w:name w:val="Alinéa"/>
    <w:basedOn w:val="Corpsdetexte"/>
    <w:pPr>
      <w:ind w:firstLine="283"/>
    </w:pPr>
  </w:style>
  <w:style w:type="paragraph" w:customStyle="1" w:styleId="Alinangatif">
    <w:name w:val="Alinéa négatif"/>
    <w:basedOn w:val="Corpsdetexte"/>
    <w:pPr>
      <w:tabs>
        <w:tab w:val="left" w:pos="0"/>
      </w:tabs>
      <w:ind w:left="567" w:hanging="283"/>
    </w:pPr>
  </w:style>
  <w:style w:type="paragraph" w:styleId="Retraitcorpsdetexte">
    <w:name w:val="Body Text Indent"/>
    <w:basedOn w:val="Corpsdetexte"/>
    <w:pPr>
      <w:ind w:left="283"/>
    </w:pPr>
  </w:style>
  <w:style w:type="paragraph" w:styleId="Salutations">
    <w:name w:val="Salutation"/>
    <w:basedOn w:val="Normal"/>
    <w:next w:val="Signature"/>
    <w:pPr>
      <w:keepNext/>
      <w:spacing w:before="357" w:after="839"/>
      <w:ind w:left="4819"/>
    </w:pPr>
  </w:style>
  <w:style w:type="paragraph" w:styleId="Signature">
    <w:name w:val="Signature"/>
    <w:basedOn w:val="Normal"/>
    <w:next w:val="Normal"/>
    <w:pPr>
      <w:keepNext/>
      <w:ind w:left="4819"/>
    </w:pPr>
  </w:style>
  <w:style w:type="paragraph" w:customStyle="1" w:styleId="Retraitdeliste">
    <w:name w:val="Retrait de liste"/>
    <w:basedOn w:val="Corpsdetexte"/>
    <w:pPr>
      <w:tabs>
        <w:tab w:val="left" w:pos="0"/>
      </w:tabs>
      <w:ind w:left="2835" w:hanging="2551"/>
    </w:pPr>
  </w:style>
  <w:style w:type="paragraph" w:styleId="Commentaire">
    <w:name w:val="annotation text"/>
    <w:basedOn w:val="Corpsdetexte"/>
    <w:link w:val="CommentaireCar"/>
    <w:pPr>
      <w:ind w:left="2268"/>
    </w:pPr>
  </w:style>
  <w:style w:type="paragraph" w:customStyle="1" w:styleId="Titre10">
    <w:name w:val="Titre 10"/>
    <w:basedOn w:val="Titre11"/>
    <w:next w:val="Corpsdetexte"/>
    <w:pPr>
      <w:numPr>
        <w:numId w:val="2"/>
      </w:numPr>
    </w:pPr>
    <w:rPr>
      <w:b/>
      <w:sz w:val="20"/>
    </w:rPr>
  </w:style>
  <w:style w:type="paragraph" w:customStyle="1" w:styleId="Numrotation1dbut">
    <w:name w:val="Numérotation 1 début"/>
    <w:basedOn w:val="Liste"/>
    <w:next w:val="Listenumros"/>
    <w:pPr>
      <w:spacing w:before="240" w:after="120"/>
      <w:ind w:left="283" w:hanging="283"/>
    </w:pPr>
  </w:style>
  <w:style w:type="paragraph" w:styleId="Listenumros">
    <w:name w:val="List Number"/>
    <w:basedOn w:val="Liste"/>
    <w:pPr>
      <w:spacing w:before="0" w:after="120"/>
      <w:ind w:left="283" w:hanging="283"/>
    </w:pPr>
  </w:style>
  <w:style w:type="paragraph" w:customStyle="1" w:styleId="Numrotation1fin">
    <w:name w:val="Numérotation 1 fin"/>
    <w:basedOn w:val="Liste"/>
    <w:next w:val="Listenumros"/>
    <w:pPr>
      <w:spacing w:before="0" w:after="240"/>
      <w:ind w:left="283" w:hanging="283"/>
    </w:pPr>
  </w:style>
  <w:style w:type="paragraph" w:customStyle="1" w:styleId="Numrotation1suite">
    <w:name w:val="Numérotation 1 suite"/>
    <w:basedOn w:val="Liste"/>
    <w:pPr>
      <w:spacing w:before="0" w:after="120"/>
      <w:ind w:left="283"/>
    </w:pPr>
  </w:style>
  <w:style w:type="paragraph" w:customStyle="1" w:styleId="Numrotation2dbut">
    <w:name w:val="Numérotation 2 début"/>
    <w:basedOn w:val="Liste"/>
    <w:next w:val="Listenumros2"/>
    <w:pPr>
      <w:spacing w:before="240" w:after="120"/>
      <w:ind w:left="566" w:hanging="283"/>
    </w:pPr>
  </w:style>
  <w:style w:type="paragraph" w:styleId="Listenumros2">
    <w:name w:val="List Number 2"/>
    <w:basedOn w:val="Liste"/>
    <w:pPr>
      <w:spacing w:before="0" w:after="120"/>
      <w:ind w:left="566" w:hanging="283"/>
    </w:pPr>
  </w:style>
  <w:style w:type="paragraph" w:customStyle="1" w:styleId="Numrotation2fin">
    <w:name w:val="Numérotation 2 fin"/>
    <w:basedOn w:val="Liste"/>
    <w:next w:val="Listenumros2"/>
    <w:pPr>
      <w:spacing w:before="0" w:after="240"/>
      <w:ind w:left="566" w:hanging="283"/>
    </w:pPr>
  </w:style>
  <w:style w:type="paragraph" w:customStyle="1" w:styleId="Numrotation2suite">
    <w:name w:val="Numérotation 2 suite"/>
    <w:basedOn w:val="Liste"/>
    <w:pPr>
      <w:spacing w:before="0" w:after="120"/>
      <w:ind w:left="566"/>
    </w:pPr>
  </w:style>
  <w:style w:type="paragraph" w:customStyle="1" w:styleId="Numrotation3dbut">
    <w:name w:val="Numérotation 3 début"/>
    <w:basedOn w:val="Liste"/>
    <w:next w:val="Listenumros3"/>
    <w:pPr>
      <w:spacing w:before="240" w:after="120"/>
      <w:ind w:left="849" w:hanging="283"/>
    </w:pPr>
  </w:style>
  <w:style w:type="paragraph" w:styleId="Listenumros3">
    <w:name w:val="List Number 3"/>
    <w:basedOn w:val="Liste"/>
    <w:pPr>
      <w:spacing w:before="0" w:after="120"/>
      <w:ind w:left="849" w:hanging="283"/>
    </w:pPr>
  </w:style>
  <w:style w:type="paragraph" w:customStyle="1" w:styleId="Numrotation3fin">
    <w:name w:val="Numérotation 3 fin"/>
    <w:basedOn w:val="Liste"/>
    <w:next w:val="Listenumros3"/>
    <w:pPr>
      <w:spacing w:before="0" w:after="240"/>
      <w:ind w:left="849" w:hanging="283"/>
    </w:pPr>
  </w:style>
  <w:style w:type="paragraph" w:customStyle="1" w:styleId="Numrotation3suite">
    <w:name w:val="Numérotation 3 suite"/>
    <w:basedOn w:val="Liste"/>
    <w:pPr>
      <w:spacing w:before="0" w:after="120"/>
      <w:ind w:left="849"/>
    </w:pPr>
  </w:style>
  <w:style w:type="paragraph" w:customStyle="1" w:styleId="Numrotation4dbut">
    <w:name w:val="Numérotation 4 début"/>
    <w:basedOn w:val="Liste"/>
    <w:next w:val="Listenumros4"/>
    <w:pPr>
      <w:spacing w:before="240" w:after="120"/>
      <w:ind w:left="1132" w:hanging="283"/>
    </w:pPr>
  </w:style>
  <w:style w:type="paragraph" w:styleId="Listenumros4">
    <w:name w:val="List Number 4"/>
    <w:basedOn w:val="Liste"/>
    <w:pPr>
      <w:spacing w:before="0" w:after="120"/>
      <w:ind w:left="1132" w:hanging="283"/>
    </w:pPr>
  </w:style>
  <w:style w:type="paragraph" w:customStyle="1" w:styleId="Numrotation4fin">
    <w:name w:val="Numérotation 4 fin"/>
    <w:basedOn w:val="Liste"/>
    <w:next w:val="Listenumros4"/>
    <w:pPr>
      <w:spacing w:before="0" w:after="240"/>
      <w:ind w:left="1132" w:hanging="283"/>
    </w:pPr>
  </w:style>
  <w:style w:type="paragraph" w:customStyle="1" w:styleId="Numrotation4suite">
    <w:name w:val="Numérotation 4 suite"/>
    <w:basedOn w:val="Liste"/>
    <w:pPr>
      <w:spacing w:before="0" w:after="120"/>
      <w:ind w:left="1132"/>
    </w:pPr>
  </w:style>
  <w:style w:type="paragraph" w:customStyle="1" w:styleId="Numrotation5dbut">
    <w:name w:val="Numérotation 5 début"/>
    <w:basedOn w:val="Liste"/>
    <w:next w:val="Listenumros5"/>
    <w:pPr>
      <w:spacing w:before="240" w:after="120"/>
      <w:ind w:left="1415" w:hanging="283"/>
    </w:pPr>
  </w:style>
  <w:style w:type="paragraph" w:styleId="Listenumros5">
    <w:name w:val="List Number 5"/>
    <w:basedOn w:val="Liste"/>
    <w:pPr>
      <w:spacing w:before="0" w:after="120"/>
      <w:ind w:left="1415" w:hanging="283"/>
    </w:pPr>
  </w:style>
  <w:style w:type="paragraph" w:customStyle="1" w:styleId="Numrotation5fin">
    <w:name w:val="Numérotation 5 fin"/>
    <w:basedOn w:val="Liste"/>
    <w:next w:val="Listenumros5"/>
    <w:pPr>
      <w:spacing w:before="0" w:after="240"/>
      <w:ind w:left="1415" w:hanging="283"/>
    </w:pPr>
  </w:style>
  <w:style w:type="paragraph" w:customStyle="1" w:styleId="Numrotation5suite">
    <w:name w:val="Numérotation 5 suite"/>
    <w:basedOn w:val="Liste"/>
    <w:pPr>
      <w:spacing w:before="0" w:after="120"/>
      <w:ind w:left="1415"/>
    </w:pPr>
  </w:style>
  <w:style w:type="paragraph" w:customStyle="1" w:styleId="Puce1dbut">
    <w:name w:val="Puce 1 début"/>
    <w:basedOn w:val="Liste"/>
    <w:next w:val="Listepuces"/>
    <w:pPr>
      <w:spacing w:before="240" w:after="120"/>
      <w:ind w:left="283" w:hanging="283"/>
    </w:pPr>
  </w:style>
  <w:style w:type="paragraph" w:styleId="Listepuces">
    <w:name w:val="List Bullet"/>
    <w:basedOn w:val="Liste"/>
    <w:pPr>
      <w:spacing w:before="0" w:after="120"/>
      <w:ind w:left="283" w:hanging="283"/>
    </w:pPr>
  </w:style>
  <w:style w:type="paragraph" w:customStyle="1" w:styleId="Puce1fin">
    <w:name w:val="Puce 1 fin"/>
    <w:basedOn w:val="Liste"/>
    <w:next w:val="Listepuces"/>
    <w:pPr>
      <w:spacing w:before="0" w:after="240"/>
      <w:ind w:left="283" w:hanging="283"/>
    </w:pPr>
  </w:style>
  <w:style w:type="paragraph" w:styleId="Listecontinue">
    <w:name w:val="List Continue"/>
    <w:basedOn w:val="Liste"/>
    <w:pPr>
      <w:spacing w:before="0" w:after="120"/>
      <w:ind w:left="283"/>
    </w:pPr>
  </w:style>
  <w:style w:type="paragraph" w:customStyle="1" w:styleId="Puce2dbut">
    <w:name w:val="Puce 2 début"/>
    <w:basedOn w:val="Liste"/>
    <w:next w:val="Listepuces2"/>
    <w:pPr>
      <w:spacing w:before="240" w:after="120"/>
      <w:ind w:left="566" w:hanging="283"/>
    </w:pPr>
  </w:style>
  <w:style w:type="paragraph" w:styleId="Listepuces2">
    <w:name w:val="List Bullet 2"/>
    <w:basedOn w:val="Liste"/>
    <w:pPr>
      <w:spacing w:before="0" w:after="120"/>
      <w:ind w:left="566" w:hanging="283"/>
    </w:pPr>
  </w:style>
  <w:style w:type="paragraph" w:customStyle="1" w:styleId="Puce2fin">
    <w:name w:val="Puce 2 fin"/>
    <w:basedOn w:val="Liste"/>
    <w:next w:val="Listepuces2"/>
    <w:pPr>
      <w:spacing w:before="0" w:after="240"/>
      <w:ind w:left="566" w:hanging="283"/>
    </w:pPr>
  </w:style>
  <w:style w:type="paragraph" w:styleId="Listecontinue2">
    <w:name w:val="List Continue 2"/>
    <w:basedOn w:val="Liste"/>
    <w:pPr>
      <w:spacing w:before="0" w:after="120"/>
      <w:ind w:left="566"/>
    </w:pPr>
  </w:style>
  <w:style w:type="paragraph" w:customStyle="1" w:styleId="Puce3dbut">
    <w:name w:val="Puce 3 début"/>
    <w:basedOn w:val="Liste"/>
    <w:next w:val="Listepuces3"/>
    <w:pPr>
      <w:spacing w:before="240" w:after="120"/>
      <w:ind w:left="849" w:hanging="283"/>
    </w:pPr>
  </w:style>
  <w:style w:type="paragraph" w:styleId="Listepuces3">
    <w:name w:val="List Bullet 3"/>
    <w:basedOn w:val="Liste"/>
    <w:pPr>
      <w:spacing w:before="0" w:after="120"/>
      <w:ind w:left="849" w:hanging="283"/>
    </w:pPr>
  </w:style>
  <w:style w:type="paragraph" w:customStyle="1" w:styleId="Puce3fin">
    <w:name w:val="Puce 3 fin"/>
    <w:basedOn w:val="Liste"/>
    <w:next w:val="Listepuces3"/>
    <w:pPr>
      <w:spacing w:before="0" w:after="240"/>
      <w:ind w:left="849" w:hanging="283"/>
    </w:pPr>
  </w:style>
  <w:style w:type="paragraph" w:styleId="Listecontinue3">
    <w:name w:val="List Continue 3"/>
    <w:basedOn w:val="Liste"/>
    <w:pPr>
      <w:spacing w:before="0" w:after="120"/>
      <w:ind w:left="849"/>
    </w:pPr>
  </w:style>
  <w:style w:type="paragraph" w:customStyle="1" w:styleId="Puce4dbut">
    <w:name w:val="Puce 4 début"/>
    <w:basedOn w:val="Liste"/>
    <w:next w:val="Listepuces4"/>
    <w:pPr>
      <w:spacing w:before="240" w:after="120"/>
      <w:ind w:left="1132" w:hanging="283"/>
    </w:pPr>
  </w:style>
  <w:style w:type="paragraph" w:styleId="Listepuces4">
    <w:name w:val="List Bullet 4"/>
    <w:basedOn w:val="Liste"/>
    <w:pPr>
      <w:spacing w:before="0" w:after="120"/>
      <w:ind w:left="1132" w:hanging="283"/>
    </w:pPr>
  </w:style>
  <w:style w:type="paragraph" w:customStyle="1" w:styleId="Puce4fin">
    <w:name w:val="Puce 4 fin"/>
    <w:basedOn w:val="Liste"/>
    <w:next w:val="Listepuces4"/>
    <w:pPr>
      <w:spacing w:before="0" w:after="240"/>
      <w:ind w:left="1132" w:hanging="283"/>
    </w:pPr>
  </w:style>
  <w:style w:type="paragraph" w:styleId="Listecontinue4">
    <w:name w:val="List Continue 4"/>
    <w:basedOn w:val="Liste"/>
    <w:pPr>
      <w:spacing w:before="0" w:after="120"/>
      <w:ind w:left="1132"/>
    </w:pPr>
  </w:style>
  <w:style w:type="paragraph" w:customStyle="1" w:styleId="Puce5dbut">
    <w:name w:val="Puce 5 début"/>
    <w:basedOn w:val="Liste"/>
    <w:next w:val="Listepuces5"/>
    <w:pPr>
      <w:spacing w:before="240" w:after="120"/>
      <w:ind w:left="1415" w:hanging="283"/>
    </w:pPr>
  </w:style>
  <w:style w:type="paragraph" w:styleId="Listepuces5">
    <w:name w:val="List Bullet 5"/>
    <w:basedOn w:val="Liste"/>
    <w:pPr>
      <w:spacing w:before="0" w:after="120"/>
      <w:ind w:left="1415" w:hanging="283"/>
    </w:pPr>
  </w:style>
  <w:style w:type="paragraph" w:customStyle="1" w:styleId="Puce5fin">
    <w:name w:val="Puce 5 fin"/>
    <w:basedOn w:val="Liste"/>
    <w:next w:val="Listepuces5"/>
    <w:pPr>
      <w:spacing w:before="0" w:after="240"/>
      <w:ind w:left="1415" w:hanging="283"/>
    </w:pPr>
  </w:style>
  <w:style w:type="paragraph" w:styleId="Listecontinue5">
    <w:name w:val="List Continue 5"/>
    <w:basedOn w:val="Liste"/>
    <w:pPr>
      <w:spacing w:before="0" w:after="120"/>
      <w:ind w:left="1415"/>
    </w:pPr>
  </w:style>
  <w:style w:type="paragraph" w:styleId="En-tte">
    <w:name w:val="header"/>
    <w:basedOn w:val="Titre11"/>
    <w:pPr>
      <w:tabs>
        <w:tab w:val="center" w:pos="4818"/>
        <w:tab w:val="right" w:pos="9637"/>
      </w:tabs>
      <w:jc w:val="right"/>
    </w:pPr>
    <w:rPr>
      <w:rFonts w:ascii="Albany" w:hAnsi="Albany" w:cs="Albany"/>
      <w:b/>
      <w:spacing w:val="8"/>
      <w:sz w:val="28"/>
    </w:rPr>
  </w:style>
  <w:style w:type="paragraph" w:customStyle="1" w:styleId="En-ttegauche">
    <w:name w:val="En-tête gauche"/>
    <w:basedOn w:val="Normal"/>
    <w:pPr>
      <w:tabs>
        <w:tab w:val="center" w:pos="4819"/>
        <w:tab w:val="right" w:pos="9638"/>
      </w:tabs>
      <w:spacing w:before="1083"/>
      <w:jc w:val="right"/>
    </w:pPr>
  </w:style>
  <w:style w:type="paragraph" w:customStyle="1" w:styleId="En-ttedroit">
    <w:name w:val="En-tête droit"/>
    <w:basedOn w:val="Normal"/>
    <w:pPr>
      <w:tabs>
        <w:tab w:val="center" w:pos="4819"/>
        <w:tab w:val="right" w:pos="9639"/>
      </w:tabs>
      <w:jc w:val="right"/>
    </w:pPr>
    <w:rPr>
      <w:rFonts w:ascii="Albany" w:hAnsi="Albany" w:cs="Albany"/>
      <w:sz w:val="18"/>
    </w:rPr>
  </w:style>
  <w:style w:type="paragraph" w:styleId="Pieddepage">
    <w:name w:val="footer"/>
    <w:basedOn w:val="Normal"/>
    <w:pPr>
      <w:suppressLineNumbers/>
      <w:tabs>
        <w:tab w:val="center" w:pos="4818"/>
        <w:tab w:val="right" w:pos="9637"/>
      </w:tabs>
    </w:pPr>
  </w:style>
  <w:style w:type="paragraph" w:customStyle="1" w:styleId="Pieddepagegauche">
    <w:name w:val="Pied de page gauche"/>
    <w:basedOn w:val="Normal"/>
    <w:pPr>
      <w:suppressLineNumbers/>
      <w:tabs>
        <w:tab w:val="center" w:pos="4818"/>
        <w:tab w:val="right" w:pos="9637"/>
      </w:tabs>
    </w:pPr>
  </w:style>
  <w:style w:type="paragraph" w:customStyle="1" w:styleId="Pieddepagedroit">
    <w:name w:val="Pied de page droit"/>
    <w:basedOn w:val="Normal"/>
    <w:pPr>
      <w:suppressLineNumbers/>
      <w:tabs>
        <w:tab w:val="center" w:pos="4818"/>
        <w:tab w:val="right" w:pos="9637"/>
      </w:tabs>
    </w:pPr>
  </w:style>
  <w:style w:type="paragraph" w:customStyle="1" w:styleId="Contenudetableau">
    <w:name w:val="Contenu de tableau"/>
    <w:basedOn w:val="Corpsdetexte"/>
    <w:pPr>
      <w:suppressLineNumbers/>
    </w:pPr>
  </w:style>
  <w:style w:type="paragraph" w:customStyle="1" w:styleId="Titredetableau">
    <w:name w:val="Titre de tableau"/>
    <w:basedOn w:val="Contenudetableau"/>
    <w:pPr>
      <w:jc w:val="center"/>
    </w:pPr>
    <w:rPr>
      <w:b/>
      <w:i/>
    </w:rPr>
  </w:style>
  <w:style w:type="paragraph" w:customStyle="1" w:styleId="Illustration">
    <w:name w:val="Illustration"/>
    <w:basedOn w:val="Lgende"/>
  </w:style>
  <w:style w:type="paragraph" w:customStyle="1" w:styleId="Tableau">
    <w:name w:val="Tableau"/>
    <w:basedOn w:val="Lgende"/>
  </w:style>
  <w:style w:type="paragraph" w:customStyle="1" w:styleId="Texte">
    <w:name w:val="Texte"/>
    <w:basedOn w:val="Lgende"/>
  </w:style>
  <w:style w:type="paragraph" w:customStyle="1" w:styleId="Contenuducadre">
    <w:name w:val="Contenu du cadre"/>
    <w:basedOn w:val="Corpsdetexte"/>
  </w:style>
  <w:style w:type="paragraph" w:styleId="Notedebasdepage">
    <w:name w:val="footnote text"/>
    <w:basedOn w:val="Normal"/>
    <w:pPr>
      <w:suppressLineNumbers/>
      <w:ind w:left="283" w:hanging="283"/>
    </w:pPr>
  </w:style>
  <w:style w:type="paragraph" w:styleId="Adressedestinataire">
    <w:name w:val="envelope address"/>
    <w:basedOn w:val="Normal"/>
    <w:pPr>
      <w:suppressLineNumbers/>
      <w:spacing w:after="60"/>
    </w:pPr>
  </w:style>
  <w:style w:type="paragraph" w:styleId="Adresseexpditeur">
    <w:name w:val="envelope return"/>
    <w:basedOn w:val="Normal"/>
    <w:pPr>
      <w:suppressLineNumbers/>
      <w:spacing w:after="60"/>
    </w:pPr>
  </w:style>
  <w:style w:type="paragraph" w:styleId="Notedefin">
    <w:name w:val="endnote text"/>
    <w:basedOn w:val="Normal"/>
    <w:pPr>
      <w:suppressLineNumbers/>
      <w:ind w:left="283" w:hanging="283"/>
    </w:pPr>
  </w:style>
  <w:style w:type="paragraph" w:styleId="Tabledesillustrations">
    <w:name w:val="table of figures"/>
    <w:basedOn w:val="Lgende"/>
  </w:style>
  <w:style w:type="paragraph" w:styleId="Titreindex">
    <w:name w:val="index heading"/>
    <w:basedOn w:val="Titre11"/>
    <w:pPr>
      <w:suppressLineNumbers/>
    </w:pPr>
    <w:rPr>
      <w:b/>
      <w:sz w:val="32"/>
    </w:rPr>
  </w:style>
  <w:style w:type="paragraph" w:styleId="Index1">
    <w:name w:val="index 1"/>
    <w:basedOn w:val="Index"/>
  </w:style>
  <w:style w:type="paragraph" w:styleId="Index2">
    <w:name w:val="index 2"/>
    <w:basedOn w:val="Index"/>
    <w:pPr>
      <w:ind w:left="283"/>
    </w:pPr>
  </w:style>
  <w:style w:type="paragraph" w:styleId="Index3">
    <w:name w:val="index 3"/>
    <w:basedOn w:val="Index"/>
    <w:pPr>
      <w:ind w:left="566"/>
    </w:pPr>
  </w:style>
  <w:style w:type="paragraph" w:customStyle="1" w:styleId="Indexlexicalsparateur">
    <w:name w:val="Index lexical : séparateur"/>
    <w:basedOn w:val="Index"/>
  </w:style>
  <w:style w:type="paragraph" w:styleId="TitreTR">
    <w:name w:val="toa heading"/>
    <w:basedOn w:val="Titre11"/>
    <w:pPr>
      <w:suppressLineNumbers/>
    </w:pPr>
    <w:rPr>
      <w:b/>
      <w:sz w:val="32"/>
    </w:rPr>
  </w:style>
  <w:style w:type="paragraph" w:styleId="TM1">
    <w:name w:val="toc 1"/>
    <w:basedOn w:val="Index"/>
    <w:pPr>
      <w:tabs>
        <w:tab w:val="right" w:leader="dot" w:pos="9637"/>
      </w:tabs>
    </w:pPr>
  </w:style>
  <w:style w:type="paragraph" w:styleId="TM2">
    <w:name w:val="toc 2"/>
    <w:basedOn w:val="Index"/>
    <w:pPr>
      <w:tabs>
        <w:tab w:val="right" w:leader="dot" w:pos="9354"/>
      </w:tabs>
      <w:ind w:left="283"/>
    </w:pPr>
  </w:style>
  <w:style w:type="paragraph" w:styleId="TM3">
    <w:name w:val="toc 3"/>
    <w:basedOn w:val="Index"/>
    <w:pPr>
      <w:tabs>
        <w:tab w:val="right" w:leader="dot" w:pos="9071"/>
      </w:tabs>
      <w:ind w:left="566"/>
    </w:pPr>
  </w:style>
  <w:style w:type="paragraph" w:styleId="TM4">
    <w:name w:val="toc 4"/>
    <w:basedOn w:val="Index"/>
    <w:pPr>
      <w:tabs>
        <w:tab w:val="right" w:leader="dot" w:pos="8788"/>
      </w:tabs>
      <w:ind w:left="849"/>
    </w:pPr>
  </w:style>
  <w:style w:type="paragraph" w:styleId="TM5">
    <w:name w:val="toc 5"/>
    <w:basedOn w:val="Index"/>
    <w:pPr>
      <w:tabs>
        <w:tab w:val="right" w:leader="dot" w:pos="8505"/>
      </w:tabs>
      <w:ind w:left="1132"/>
    </w:pPr>
  </w:style>
  <w:style w:type="paragraph" w:customStyle="1" w:styleId="Titredindexpersonnalis">
    <w:name w:val="Titre d'index personnalisé"/>
    <w:basedOn w:val="Titre11"/>
    <w:pPr>
      <w:suppressLineNumbers/>
    </w:pPr>
    <w:rPr>
      <w:b/>
      <w:sz w:val="32"/>
    </w:rPr>
  </w:style>
  <w:style w:type="paragraph" w:customStyle="1" w:styleId="Indexpersonnalis1">
    <w:name w:val="Index personnalisé 1"/>
    <w:basedOn w:val="Index"/>
    <w:pPr>
      <w:tabs>
        <w:tab w:val="right" w:leader="dot" w:pos="9637"/>
      </w:tabs>
    </w:pPr>
  </w:style>
  <w:style w:type="paragraph" w:customStyle="1" w:styleId="Indexpersonnalis2">
    <w:name w:val="Index personnalisé 2"/>
    <w:basedOn w:val="Index"/>
    <w:pPr>
      <w:tabs>
        <w:tab w:val="right" w:leader="dot" w:pos="9354"/>
      </w:tabs>
      <w:ind w:left="283"/>
    </w:pPr>
  </w:style>
  <w:style w:type="paragraph" w:customStyle="1" w:styleId="Indexpersonnalis3">
    <w:name w:val="Index personnalisé 3"/>
    <w:basedOn w:val="Index"/>
    <w:pPr>
      <w:tabs>
        <w:tab w:val="right" w:leader="dot" w:pos="9071"/>
      </w:tabs>
      <w:ind w:left="566"/>
    </w:pPr>
  </w:style>
  <w:style w:type="paragraph" w:customStyle="1" w:styleId="Indexpersonnalis4">
    <w:name w:val="Index personnalisé 4"/>
    <w:basedOn w:val="Index"/>
    <w:pPr>
      <w:tabs>
        <w:tab w:val="right" w:leader="dot" w:pos="8788"/>
      </w:tabs>
      <w:ind w:left="849"/>
    </w:pPr>
  </w:style>
  <w:style w:type="paragraph" w:customStyle="1" w:styleId="Indexpersonnalis5">
    <w:name w:val="Index personnalisé 5"/>
    <w:basedOn w:val="Index"/>
    <w:pPr>
      <w:tabs>
        <w:tab w:val="right" w:leader="dot" w:pos="8505"/>
      </w:tabs>
      <w:ind w:left="1132"/>
    </w:pPr>
  </w:style>
  <w:style w:type="paragraph" w:styleId="TM6">
    <w:name w:val="toc 6"/>
    <w:basedOn w:val="Index"/>
    <w:pPr>
      <w:tabs>
        <w:tab w:val="right" w:leader="dot" w:pos="8222"/>
      </w:tabs>
      <w:ind w:left="1415"/>
    </w:pPr>
  </w:style>
  <w:style w:type="paragraph" w:styleId="TM7">
    <w:name w:val="toc 7"/>
    <w:basedOn w:val="Index"/>
    <w:pPr>
      <w:tabs>
        <w:tab w:val="right" w:leader="dot" w:pos="7939"/>
      </w:tabs>
      <w:ind w:left="1698"/>
    </w:pPr>
  </w:style>
  <w:style w:type="paragraph" w:styleId="TM8">
    <w:name w:val="toc 8"/>
    <w:basedOn w:val="Index"/>
    <w:pPr>
      <w:tabs>
        <w:tab w:val="right" w:leader="dot" w:pos="7656"/>
      </w:tabs>
      <w:ind w:left="1981"/>
    </w:pPr>
  </w:style>
  <w:style w:type="paragraph" w:styleId="TM9">
    <w:name w:val="toc 9"/>
    <w:basedOn w:val="Index"/>
    <w:pPr>
      <w:tabs>
        <w:tab w:val="right" w:leader="dot" w:pos="7373"/>
      </w:tabs>
      <w:ind w:left="2264"/>
    </w:pPr>
  </w:style>
  <w:style w:type="paragraph" w:customStyle="1" w:styleId="Tabledesmatiresniveau10">
    <w:name w:val="Table des matières niveau 10"/>
    <w:basedOn w:val="Index"/>
    <w:pPr>
      <w:tabs>
        <w:tab w:val="right" w:leader="dot" w:pos="7090"/>
      </w:tabs>
      <w:ind w:left="2547"/>
    </w:pPr>
  </w:style>
  <w:style w:type="paragraph" w:customStyle="1" w:styleId="Titredelindexdesillustrations">
    <w:name w:val="Titre de l'index des illustrations"/>
    <w:basedOn w:val="Titre11"/>
    <w:pPr>
      <w:suppressLineNumbers/>
    </w:pPr>
    <w:rPr>
      <w:b/>
      <w:sz w:val="32"/>
    </w:rPr>
  </w:style>
  <w:style w:type="paragraph" w:customStyle="1" w:styleId="Indexdesillustrations1">
    <w:name w:val="Index des illustrations 1"/>
    <w:basedOn w:val="Index"/>
    <w:pPr>
      <w:tabs>
        <w:tab w:val="right" w:leader="dot" w:pos="9637"/>
      </w:tabs>
    </w:pPr>
  </w:style>
  <w:style w:type="paragraph" w:customStyle="1" w:styleId="Titredindexdobjets">
    <w:name w:val="Titre d'index d'objets"/>
    <w:basedOn w:val="Titre11"/>
    <w:pPr>
      <w:suppressLineNumbers/>
    </w:pPr>
    <w:rPr>
      <w:b/>
      <w:sz w:val="32"/>
    </w:rPr>
  </w:style>
  <w:style w:type="paragraph" w:customStyle="1" w:styleId="Indexdobjet1">
    <w:name w:val="Index d'objet 1"/>
    <w:basedOn w:val="Index"/>
    <w:pPr>
      <w:tabs>
        <w:tab w:val="right" w:leader="dot" w:pos="9637"/>
      </w:tabs>
    </w:pPr>
  </w:style>
  <w:style w:type="paragraph" w:customStyle="1" w:styleId="Titredindexdetables">
    <w:name w:val="Titre d'index de tables"/>
    <w:basedOn w:val="Titre11"/>
    <w:pPr>
      <w:suppressLineNumbers/>
    </w:pPr>
    <w:rPr>
      <w:b/>
      <w:sz w:val="32"/>
    </w:rPr>
  </w:style>
  <w:style w:type="paragraph" w:customStyle="1" w:styleId="Indexdestables1">
    <w:name w:val="Index des tables 1"/>
    <w:basedOn w:val="Index"/>
    <w:pPr>
      <w:tabs>
        <w:tab w:val="right" w:leader="dot" w:pos="9637"/>
      </w:tabs>
    </w:pPr>
  </w:style>
  <w:style w:type="paragraph" w:styleId="Tabledesrfrencesjuridiques">
    <w:name w:val="table of authorities"/>
    <w:basedOn w:val="Titre11"/>
    <w:pPr>
      <w:suppressLineNumbers/>
    </w:pPr>
    <w:rPr>
      <w:b/>
      <w:sz w:val="32"/>
    </w:rPr>
  </w:style>
  <w:style w:type="paragraph" w:customStyle="1" w:styleId="Bibliographie1">
    <w:name w:val="Bibliographie 1"/>
    <w:basedOn w:val="Index"/>
    <w:pPr>
      <w:tabs>
        <w:tab w:val="right" w:leader="dot" w:pos="9637"/>
      </w:tabs>
    </w:pPr>
  </w:style>
  <w:style w:type="paragraph" w:customStyle="1" w:styleId="Indexpersonnalis6">
    <w:name w:val="Index personnalisé 6"/>
    <w:basedOn w:val="Index"/>
    <w:pPr>
      <w:tabs>
        <w:tab w:val="right" w:leader="dot" w:pos="8222"/>
      </w:tabs>
      <w:ind w:left="1415"/>
    </w:pPr>
  </w:style>
  <w:style w:type="paragraph" w:customStyle="1" w:styleId="Indexpersonnalis7">
    <w:name w:val="Index personnalisé 7"/>
    <w:basedOn w:val="Index"/>
    <w:pPr>
      <w:tabs>
        <w:tab w:val="right" w:leader="dot" w:pos="7939"/>
      </w:tabs>
      <w:ind w:left="1698"/>
    </w:pPr>
  </w:style>
  <w:style w:type="paragraph" w:customStyle="1" w:styleId="Indexpersonnalis8">
    <w:name w:val="Index personnalisé 8"/>
    <w:basedOn w:val="Index"/>
    <w:pPr>
      <w:tabs>
        <w:tab w:val="right" w:leader="dot" w:pos="7656"/>
      </w:tabs>
      <w:ind w:left="1981"/>
    </w:pPr>
  </w:style>
  <w:style w:type="paragraph" w:customStyle="1" w:styleId="Indexpersonnalis9">
    <w:name w:val="Index personnalisé 9"/>
    <w:basedOn w:val="Index"/>
    <w:pPr>
      <w:tabs>
        <w:tab w:val="right" w:leader="dot" w:pos="7373"/>
      </w:tabs>
      <w:ind w:left="2264"/>
    </w:pPr>
  </w:style>
  <w:style w:type="paragraph" w:customStyle="1" w:styleId="Indexpersonnalis10">
    <w:name w:val="Index personnalisé 10"/>
    <w:basedOn w:val="Index"/>
    <w:pPr>
      <w:tabs>
        <w:tab w:val="right" w:leader="dot" w:pos="7090"/>
      </w:tabs>
      <w:ind w:left="2547"/>
    </w:pPr>
  </w:style>
  <w:style w:type="paragraph" w:styleId="Titre">
    <w:name w:val="Title"/>
    <w:basedOn w:val="Titre11"/>
    <w:next w:val="Sous-titre"/>
    <w:qFormat/>
    <w:pPr>
      <w:jc w:val="center"/>
    </w:pPr>
    <w:rPr>
      <w:b/>
      <w:sz w:val="36"/>
    </w:rPr>
  </w:style>
  <w:style w:type="paragraph" w:styleId="Sous-titre">
    <w:name w:val="Subtitle"/>
    <w:basedOn w:val="Titre11"/>
    <w:next w:val="Corpsdetexte"/>
    <w:qFormat/>
    <w:pPr>
      <w:jc w:val="center"/>
    </w:pPr>
    <w:rPr>
      <w:i/>
      <w:iCs/>
      <w:sz w:val="28"/>
    </w:rPr>
  </w:style>
  <w:style w:type="paragraph" w:customStyle="1" w:styleId="Grillecouleur-Accent11">
    <w:name w:val="Grille couleur - Accent 11"/>
    <w:basedOn w:val="Normal"/>
    <w:qFormat/>
    <w:pPr>
      <w:spacing w:after="283"/>
      <w:ind w:left="567" w:right="567"/>
    </w:pPr>
  </w:style>
  <w:style w:type="paragraph" w:customStyle="1" w:styleId="Texteprformat">
    <w:name w:val="Texte préformaté"/>
    <w:basedOn w:val="Normal"/>
    <w:rPr>
      <w:rFonts w:ascii="Courier New" w:hAnsi="Courier New" w:cs="Courier New"/>
    </w:rPr>
  </w:style>
  <w:style w:type="paragraph" w:customStyle="1" w:styleId="Lignehorizontale">
    <w:name w:val="Ligne horizontale"/>
    <w:basedOn w:val="Normal"/>
    <w:next w:val="Corpsdetexte"/>
    <w:pPr>
      <w:suppressLineNumbers/>
      <w:pBdr>
        <w:bottom w:val="double" w:sz="1" w:space="0" w:color="808080"/>
      </w:pBdr>
      <w:spacing w:after="283"/>
    </w:pPr>
    <w:rPr>
      <w:sz w:val="12"/>
    </w:rPr>
  </w:style>
  <w:style w:type="paragraph" w:customStyle="1" w:styleId="Contenudeliste">
    <w:name w:val="Contenu de liste"/>
    <w:basedOn w:val="Normal"/>
    <w:pPr>
      <w:ind w:left="567"/>
    </w:pPr>
  </w:style>
  <w:style w:type="paragraph" w:customStyle="1" w:styleId="En-ttedeliste">
    <w:name w:val="En-tête de liste"/>
    <w:basedOn w:val="Normal"/>
    <w:next w:val="Contenudeliste"/>
  </w:style>
  <w:style w:type="paragraph" w:customStyle="1" w:styleId="Date1">
    <w:name w:val="Date1"/>
    <w:basedOn w:val="Normal"/>
    <w:pPr>
      <w:spacing w:after="720"/>
      <w:ind w:left="4819"/>
      <w:jc w:val="right"/>
    </w:pPr>
  </w:style>
  <w:style w:type="paragraph" w:customStyle="1" w:styleId="Opening">
    <w:name w:val="Opening"/>
    <w:basedOn w:val="Normal"/>
    <w:next w:val="Subject"/>
    <w:pPr>
      <w:spacing w:before="476" w:after="476"/>
    </w:pPr>
  </w:style>
  <w:style w:type="paragraph" w:customStyle="1" w:styleId="Subject">
    <w:name w:val="Subject"/>
    <w:basedOn w:val="Normal"/>
    <w:next w:val="Corpsdetexte"/>
    <w:pPr>
      <w:spacing w:before="357" w:after="357"/>
    </w:pPr>
    <w:rPr>
      <w:b/>
      <w:u w:val="single"/>
    </w:rPr>
  </w:style>
  <w:style w:type="character" w:styleId="Marquedecommentaire">
    <w:name w:val="annotation reference"/>
    <w:basedOn w:val="Policepardfaut"/>
    <w:uiPriority w:val="99"/>
    <w:semiHidden/>
    <w:unhideWhenUsed/>
    <w:rsid w:val="004F56F6"/>
    <w:rPr>
      <w:sz w:val="16"/>
      <w:szCs w:val="16"/>
    </w:rPr>
  </w:style>
  <w:style w:type="paragraph" w:styleId="Objetducommentaire">
    <w:name w:val="annotation subject"/>
    <w:basedOn w:val="Commentaire"/>
    <w:next w:val="Commentaire"/>
    <w:link w:val="ObjetducommentaireCar"/>
    <w:uiPriority w:val="99"/>
    <w:semiHidden/>
    <w:unhideWhenUsed/>
    <w:rsid w:val="004F56F6"/>
    <w:pPr>
      <w:suppressAutoHyphens/>
      <w:spacing w:before="0" w:after="0"/>
      <w:ind w:left="0"/>
      <w:jc w:val="left"/>
    </w:pPr>
    <w:rPr>
      <w:b/>
      <w:bCs/>
    </w:rPr>
  </w:style>
  <w:style w:type="character" w:customStyle="1" w:styleId="CorpsdetexteCar">
    <w:name w:val="Corps de texte Car"/>
    <w:basedOn w:val="Policepardfaut"/>
    <w:link w:val="Corpsdetexte"/>
    <w:rsid w:val="004F56F6"/>
    <w:rPr>
      <w:lang w:eastAsia="zh-CN"/>
    </w:rPr>
  </w:style>
  <w:style w:type="character" w:customStyle="1" w:styleId="CommentaireCar">
    <w:name w:val="Commentaire Car"/>
    <w:basedOn w:val="CorpsdetexteCar"/>
    <w:link w:val="Commentaire"/>
    <w:rsid w:val="004F56F6"/>
    <w:rPr>
      <w:lang w:eastAsia="zh-CN"/>
    </w:rPr>
  </w:style>
  <w:style w:type="character" w:customStyle="1" w:styleId="ObjetducommentaireCar">
    <w:name w:val="Objet du commentaire Car"/>
    <w:basedOn w:val="CommentaireCar"/>
    <w:link w:val="Objetducommentaire"/>
    <w:uiPriority w:val="99"/>
    <w:semiHidden/>
    <w:rsid w:val="004F56F6"/>
    <w:rPr>
      <w:b/>
      <w:bCs/>
      <w:lang w:eastAsia="zh-CN"/>
    </w:rPr>
  </w:style>
  <w:style w:type="paragraph" w:styleId="Textedebulles">
    <w:name w:val="Balloon Text"/>
    <w:basedOn w:val="Normal"/>
    <w:link w:val="TextedebullesCar"/>
    <w:uiPriority w:val="99"/>
    <w:semiHidden/>
    <w:unhideWhenUsed/>
    <w:rsid w:val="004F56F6"/>
    <w:rPr>
      <w:rFonts w:ascii="Segoe UI" w:hAnsi="Segoe UI" w:cs="Segoe UI"/>
      <w:sz w:val="18"/>
      <w:szCs w:val="18"/>
    </w:rPr>
  </w:style>
  <w:style w:type="character" w:customStyle="1" w:styleId="TextedebullesCar">
    <w:name w:val="Texte de bulles Car"/>
    <w:basedOn w:val="Policepardfaut"/>
    <w:link w:val="Textedebulles"/>
    <w:uiPriority w:val="99"/>
    <w:semiHidden/>
    <w:rsid w:val="004F56F6"/>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33972">
      <w:bodyDiv w:val="1"/>
      <w:marLeft w:val="0"/>
      <w:marRight w:val="0"/>
      <w:marTop w:val="0"/>
      <w:marBottom w:val="0"/>
      <w:divBdr>
        <w:top w:val="none" w:sz="0" w:space="0" w:color="auto"/>
        <w:left w:val="none" w:sz="0" w:space="0" w:color="auto"/>
        <w:bottom w:val="none" w:sz="0" w:space="0" w:color="auto"/>
        <w:right w:val="none" w:sz="0" w:space="0" w:color="auto"/>
      </w:divBdr>
    </w:div>
    <w:div w:id="1071393784">
      <w:bodyDiv w:val="1"/>
      <w:marLeft w:val="0"/>
      <w:marRight w:val="0"/>
      <w:marTop w:val="0"/>
      <w:marBottom w:val="0"/>
      <w:divBdr>
        <w:top w:val="none" w:sz="0" w:space="0" w:color="auto"/>
        <w:left w:val="none" w:sz="0" w:space="0" w:color="auto"/>
        <w:bottom w:val="none" w:sz="0" w:space="0" w:color="auto"/>
        <w:right w:val="none" w:sz="0" w:space="0" w:color="auto"/>
      </w:divBdr>
    </w:div>
    <w:div w:id="1429540747">
      <w:bodyDiv w:val="1"/>
      <w:marLeft w:val="0"/>
      <w:marRight w:val="0"/>
      <w:marTop w:val="0"/>
      <w:marBottom w:val="0"/>
      <w:divBdr>
        <w:top w:val="none" w:sz="0" w:space="0" w:color="auto"/>
        <w:left w:val="none" w:sz="0" w:space="0" w:color="auto"/>
        <w:bottom w:val="none" w:sz="0" w:space="0" w:color="auto"/>
        <w:right w:val="none" w:sz="0" w:space="0" w:color="auto"/>
      </w:divBdr>
    </w:div>
    <w:div w:id="144102350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D86B3-F22A-4E52-B365-CD4F6E8E0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819</Words>
  <Characters>4506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PERSONNEL</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Thybaud</dc:creator>
  <cp:keywords/>
  <cp:lastModifiedBy>Sandrine Pain-Devin</cp:lastModifiedBy>
  <cp:revision>10</cp:revision>
  <cp:lastPrinted>1899-12-31T23:50:00Z</cp:lastPrinted>
  <dcterms:created xsi:type="dcterms:W3CDTF">2019-10-04T13:51:00Z</dcterms:created>
  <dcterms:modified xsi:type="dcterms:W3CDTF">2019-10-24T15:21:00Z</dcterms:modified>
</cp:coreProperties>
</file>